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A8" w:rsidRDefault="00A33B9A" w:rsidP="00077BA8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上海交通大学</w:t>
      </w: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2018</w:t>
      </w: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课程</w:t>
      </w:r>
      <w:proofErr w:type="gramStart"/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思政教育</w:t>
      </w:r>
      <w:proofErr w:type="gramEnd"/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教学改革项目</w:t>
      </w:r>
    </w:p>
    <w:p w:rsidR="00C57ACC" w:rsidRPr="00077BA8" w:rsidRDefault="00A33B9A" w:rsidP="00077BA8">
      <w:pPr>
        <w:jc w:val="center"/>
        <w:rPr>
          <w:rFonts w:ascii="宋体" w:eastAsia="宋体" w:hAnsi="宋体" w:cs="宋体" w:hint="eastAsia"/>
          <w:b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立项</w:t>
      </w:r>
      <w:r w:rsidR="00077BA8">
        <w:rPr>
          <w:rFonts w:ascii="宋体" w:eastAsia="宋体" w:hAnsi="宋体" w:cs="宋体" w:hint="eastAsia"/>
          <w:b/>
          <w:color w:val="333333"/>
          <w:sz w:val="36"/>
          <w:szCs w:val="36"/>
        </w:rPr>
        <w:t>名单</w:t>
      </w:r>
      <w:bookmarkStart w:id="0" w:name="_GoBack"/>
      <w:bookmarkEnd w:id="0"/>
    </w:p>
    <w:p w:rsidR="00C57ACC" w:rsidRDefault="00C57ACC">
      <w:pPr>
        <w:spacing w:line="360" w:lineRule="auto"/>
        <w:ind w:firstLine="420"/>
        <w:rPr>
          <w:rFonts w:ascii="宋体" w:eastAsia="宋体" w:hAnsi="宋体" w:cs="宋体"/>
          <w:sz w:val="24"/>
          <w:szCs w:val="32"/>
        </w:rPr>
      </w:pPr>
    </w:p>
    <w:tbl>
      <w:tblPr>
        <w:tblW w:w="8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570"/>
        <w:gridCol w:w="4420"/>
        <w:gridCol w:w="1210"/>
      </w:tblGrid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项目负责人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船舶海洋与建筑工程学院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交通强国目标引领的行业热情培养认识实践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戴磊</w:t>
            </w:r>
          </w:p>
        </w:tc>
      </w:tr>
      <w:tr w:rsidR="00C57ACC">
        <w:trPr>
          <w:trHeight w:val="9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机械与动力工程学院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知行合一，“设计与制造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”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课程思政的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探索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蒋丹</w:t>
            </w:r>
          </w:p>
        </w:tc>
      </w:tr>
      <w:tr w:rsidR="00C57ACC">
        <w:trPr>
          <w:trHeight w:val="9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机械与动力工程学院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设计与制造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II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课程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嵌入式思政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建设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郭为忠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电子信息与电气工程学院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面向计算机通识课程的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改革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高晓沨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电子信息与电气工程学院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思政内容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融入《智能物联网》课程教学改革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田晓华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价值引领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探索《材料科学基础》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课程思政策略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李铸国</w:t>
            </w:r>
            <w:proofErr w:type="gramEnd"/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“三全育人”视角下材料物理课程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改革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杭弢</w:t>
            </w:r>
          </w:p>
        </w:tc>
      </w:tr>
      <w:tr w:rsidR="00C57ACC">
        <w:trPr>
          <w:trHeight w:val="101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生物医学工程学院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健康中国、造福人类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--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融思政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于教的《生物医学工程导论》教学改革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赵俊</w:t>
            </w:r>
          </w:p>
        </w:tc>
      </w:tr>
      <w:tr w:rsidR="00C57ACC">
        <w:trPr>
          <w:trHeight w:val="101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物理与天文学院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monospace" w:eastAsia="monospace" w:hAnsi="monospace" w:cs="monospace"/>
                <w:color w:val="000000" w:themeColor="text1"/>
                <w:szCs w:val="21"/>
              </w:rPr>
              <w:t>科学人文素质和专业兴趣的培养：数学物理方程课程中</w:t>
            </w:r>
            <w:proofErr w:type="gramStart"/>
            <w:r>
              <w:rPr>
                <w:rFonts w:ascii="monospace" w:eastAsia="monospace" w:hAnsi="monospace" w:cs="monospace"/>
                <w:color w:val="000000" w:themeColor="text1"/>
                <w:szCs w:val="21"/>
              </w:rPr>
              <w:t>课程思政的</w:t>
            </w:r>
            <w:proofErr w:type="gramEnd"/>
            <w:r>
              <w:rPr>
                <w:rFonts w:ascii="monospace" w:eastAsia="monospace" w:hAnsi="monospace" w:cs="monospace"/>
                <w:color w:val="000000" w:themeColor="text1"/>
                <w:szCs w:val="21"/>
              </w:rPr>
              <w:t>探索与实践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勇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物理与天文学院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大学物理课程中的红色文化传承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冯仕猛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生命科学技术学院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培育生命伦理观念，促进学生健全的人格养成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蒋群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农业与生物学院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生物技术与人类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课程思政建设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周选围</w:t>
            </w:r>
            <w:proofErr w:type="gramEnd"/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原法学院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国际金融法课程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实践探索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徐冬根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四位一体育人理念融入学术英语课程的可行性研究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张荔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世纪中国文学名著欣赏》课程中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的思政内涵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文学武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以经典阅读为中心的《大学语文》课程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改革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丁晓萍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设计学院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《创新思维与现代设计》课程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思政方法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研究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胡洁</w:t>
            </w:r>
            <w:proofErr w:type="gramEnd"/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设计学院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景观艺术学教学提升民族文化认同感研究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汤晓敏</w:t>
            </w:r>
          </w:p>
        </w:tc>
      </w:tr>
      <w:tr w:rsidR="00C57ACC">
        <w:trPr>
          <w:trHeight w:val="127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军事教研室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以军事为载体的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方法及效果研究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闫成</w:t>
            </w:r>
          </w:p>
        </w:tc>
      </w:tr>
      <w:tr w:rsidR="00C57ACC">
        <w:trPr>
          <w:trHeight w:val="8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学生创新中心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《工程实践》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教学设计与改革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张培艳</w:t>
            </w:r>
            <w:proofErr w:type="gramEnd"/>
          </w:p>
        </w:tc>
      </w:tr>
      <w:tr w:rsidR="00C57ACC">
        <w:trPr>
          <w:trHeight w:val="90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学生创新中心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坚持立德树人、增强创新活力的工程实践改革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7ACC" w:rsidRDefault="00A33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楚朋志</w:t>
            </w:r>
            <w:proofErr w:type="gramEnd"/>
          </w:p>
        </w:tc>
      </w:tr>
    </w:tbl>
    <w:p w:rsidR="00C57ACC" w:rsidRDefault="00C57ACC">
      <w:pPr>
        <w:ind w:firstLine="420"/>
        <w:rPr>
          <w:rFonts w:ascii="微软雅黑" w:eastAsia="微软雅黑" w:hAnsi="微软雅黑" w:cs="微软雅黑"/>
          <w:color w:val="000000" w:themeColor="text1"/>
          <w:sz w:val="24"/>
          <w:szCs w:val="32"/>
        </w:rPr>
      </w:pPr>
    </w:p>
    <w:p w:rsidR="00C57ACC" w:rsidRDefault="00C57ACC">
      <w:pPr>
        <w:spacing w:line="48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</w:p>
    <w:sectPr w:rsidR="00C5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B9A" w:rsidRDefault="00A33B9A" w:rsidP="00077BA8">
      <w:r>
        <w:separator/>
      </w:r>
    </w:p>
  </w:endnote>
  <w:endnote w:type="continuationSeparator" w:id="0">
    <w:p w:rsidR="00A33B9A" w:rsidRDefault="00A33B9A" w:rsidP="0007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B9A" w:rsidRDefault="00A33B9A" w:rsidP="00077BA8">
      <w:r>
        <w:separator/>
      </w:r>
    </w:p>
  </w:footnote>
  <w:footnote w:type="continuationSeparator" w:id="0">
    <w:p w:rsidR="00A33B9A" w:rsidRDefault="00A33B9A" w:rsidP="00077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617F10"/>
    <w:rsid w:val="00077BA8"/>
    <w:rsid w:val="00A33B9A"/>
    <w:rsid w:val="00C57ACC"/>
    <w:rsid w:val="298126D2"/>
    <w:rsid w:val="337A44E4"/>
    <w:rsid w:val="3F2D3AF3"/>
    <w:rsid w:val="68015A03"/>
    <w:rsid w:val="6D61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B57D5"/>
  <w15:docId w15:val="{5E85FB5F-094B-42C9-BF61-6CDBBB3A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7B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77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7B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邱雅</cp:lastModifiedBy>
  <cp:revision>2</cp:revision>
  <cp:lastPrinted>2019-03-25T02:14:00Z</cp:lastPrinted>
  <dcterms:created xsi:type="dcterms:W3CDTF">2019-03-22T01:05:00Z</dcterms:created>
  <dcterms:modified xsi:type="dcterms:W3CDTF">2019-11-19T07:18:00Z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