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Lines="50"/>
        <w:jc w:val="left"/>
        <w:rPr>
          <w:rFonts w:asciiTheme="minorEastAsia" w:hAnsiTheme="minorEastAsia"/>
          <w:szCs w:val="21"/>
        </w:rPr>
      </w:pPr>
      <w:r>
        <w:rPr>
          <w:rFonts w:hint="eastAsia" w:asciiTheme="minorEastAsia" w:hAnsiTheme="minorEastAsia"/>
          <w:szCs w:val="21"/>
        </w:rPr>
        <w:t>附表2</w:t>
      </w:r>
    </w:p>
    <w:p>
      <w:pPr>
        <w:spacing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hint="eastAsia" w:eastAsiaTheme="minorEastAsia"/>
                <w:w w:val="90"/>
                <w:lang w:val="en-US" w:eastAsia="zh-CN"/>
              </w:rPr>
            </w:pPr>
            <w:r>
              <w:rPr>
                <w:rFonts w:hint="eastAsia"/>
                <w:w w:val="90"/>
                <w:lang w:val="en-US" w:eastAsia="zh-CN"/>
              </w:rPr>
              <w:t>BM021</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Theme="minorEastAsia"/>
                <w:lang w:val="en-US" w:eastAsia="zh-CN"/>
              </w:rPr>
            </w:pP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Theme="minorEastAsia"/>
                <w:color w:val="00B050"/>
                <w:lang w:val="en-US" w:eastAsia="zh-CN"/>
              </w:rPr>
            </w:pPr>
            <w:r>
              <w:rPr>
                <w:rFonts w:hint="eastAsia"/>
                <w:color w:val="00B05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ascii="楷体" w:eastAsia="楷体"/>
                <w:sz w:val="24"/>
                <w:lang w:eastAsia="zh-CN"/>
              </w:rPr>
              <w:t>急救与自救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eastAsia="楷体"/>
                <w:sz w:val="24"/>
              </w:rPr>
              <w:t>F</w:t>
            </w:r>
            <w:r>
              <w:rPr>
                <w:rFonts w:hint="eastAsia" w:eastAsia="楷体"/>
                <w:sz w:val="24"/>
              </w:rPr>
              <w:t>irst aid and Self rescue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rFonts w:hint="eastAsia" w:eastAsiaTheme="minorEastAsia"/>
                <w:color w:val="00B050"/>
                <w:lang w:val="en-US" w:eastAsia="zh-CN"/>
              </w:rPr>
            </w:pPr>
            <w:r>
              <w:rPr>
                <w:rFonts w:hint="eastAsia"/>
                <w:color w:val="00B050"/>
                <w:lang w:val="en-US" w:eastAsia="zh-CN"/>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rPr>
                <w:rFonts w:hint="eastAsia" w:eastAsiaTheme="minorEastAsia"/>
                <w:lang w:eastAsia="zh-CN"/>
              </w:rPr>
            </w:pPr>
            <w:r>
              <w:rPr>
                <w:rFonts w:hint="eastAsia"/>
                <w:lang w:eastAsia="zh-CN"/>
              </w:rPr>
              <w:t>全体本科生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rPr>
                <w:rFonts w:hint="eastAsia" w:eastAsiaTheme="minorEastAsia"/>
                <w:lang w:eastAsia="zh-CN"/>
              </w:rPr>
            </w:pPr>
            <w:r>
              <w:rPr>
                <w:rFonts w:hint="eastAsia"/>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rPr>
                <w:rFonts w:hint="eastAsia" w:eastAsiaTheme="minorEastAsia"/>
                <w:lang w:eastAsia="zh-CN"/>
              </w:rPr>
            </w:pPr>
            <w:r>
              <w:rPr>
                <w:rFonts w:hint="eastAsia"/>
                <w:lang w:eastAsia="zh-CN"/>
              </w:rPr>
              <w:t>校医院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rPr>
                <w:rFonts w:hint="eastAsia" w:eastAsiaTheme="minorEastAsia"/>
                <w:lang w:eastAsia="zh-CN"/>
              </w:rPr>
            </w:pPr>
            <w:r>
              <w:rPr>
                <w:rFonts w:hint="eastAsia"/>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rFonts w:hint="eastAsia" w:eastAsiaTheme="minorEastAsia"/>
                <w:lang w:eastAsia="zh-CN"/>
              </w:rPr>
            </w:pPr>
            <w:r>
              <w:rPr>
                <w:rFonts w:hint="eastAsia"/>
                <w:lang w:eastAsia="zh-CN"/>
              </w:rPr>
              <w:t>刘金生</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rFonts w:hint="eastAsia" w:eastAsiaTheme="minorEastAsia"/>
                <w:color w:val="00B050"/>
                <w:lang w:eastAsia="zh-CN"/>
              </w:rPr>
            </w:pPr>
            <w:r>
              <w:rPr>
                <w:rFonts w:hint="eastAsia"/>
                <w:color w:val="00B05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r>
              <w:rPr>
                <w:rFonts w:hint="eastAsia"/>
                <w:lang w:eastAsia="zh-CN"/>
              </w:rPr>
              <w:t>本课程的性质和任务是通过科学、规范的学习和演练使同学掌握基本的急救与自救知识和技能。保护人的生命和健康，提高人的生活质量，促进人类的和平与进步。适应当代大学生渴求获得更多急救技能和健康知识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180" w:firstLineChars="75"/>
            </w:pPr>
            <w:r>
              <w:rPr>
                <w:rFonts w:hint="default" w:ascii="Times New Roman" w:hAnsi="Times New Roman" w:cs="Times New Roman"/>
                <w:color w:val="313131"/>
                <w:sz w:val="21"/>
                <w:szCs w:val="18"/>
                <w:lang w:val="en-US" w:eastAsia="zh-CN"/>
              </w:rPr>
              <w:t>By learning the knowledge of first aid and self-help theory and field simulation demonstration, operation, so that the students understand the specific treatment methods, and applications.</w:t>
            </w:r>
            <w:r>
              <w:rPr>
                <w:rFonts w:hint="default" w:ascii="Times New Roman" w:hAnsi="Times New Roman" w:cs="Times New Roman"/>
                <w:color w:val="313131"/>
                <w:sz w:val="21"/>
                <w:szCs w:val="18"/>
              </w:rPr>
              <w:t>Stud</w:t>
            </w:r>
            <w:r>
              <w:rPr>
                <w:rFonts w:hint="default" w:ascii="Times New Roman" w:hAnsi="Times New Roman" w:cs="Times New Roman"/>
                <w:color w:val="313131"/>
                <w:sz w:val="21"/>
                <w:szCs w:val="18"/>
                <w:lang w:val="en-US" w:eastAsia="zh-CN"/>
              </w:rPr>
              <w:t>y</w:t>
            </w:r>
            <w:r>
              <w:rPr>
                <w:rFonts w:hint="default" w:ascii="Times New Roman" w:hAnsi="Times New Roman" w:cs="Times New Roman"/>
                <w:color w:val="313131"/>
                <w:sz w:val="21"/>
                <w:szCs w:val="18"/>
              </w:rPr>
              <w:t>ing, understanding the common sense of common disease, especially for young people need to pay attention to the prevention of  disease prevention, identification and what to do with, to meet the needs of the students on health, to establish healthy consciousness, enhance self monitoring, self treatment, ability of self prevention. Make students more positive, actively participate in the healthy activity. To improve the health quality, happy life every day, fifty years’ health work , happy life for a lifetime.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numPr>
                <w:ilvl w:val="0"/>
                <w:numId w:val="1"/>
              </w:numPr>
              <w:rPr>
                <w:rFonts w:hint="eastAsia"/>
                <w:lang w:eastAsia="zh-CN"/>
              </w:rPr>
            </w:pPr>
            <w:r>
              <w:rPr>
                <w:rFonts w:hint="eastAsia"/>
                <w:lang w:val="en-US" w:eastAsia="zh-CN"/>
              </w:rPr>
              <w:t>作为“</w:t>
            </w:r>
            <w:r>
              <w:rPr>
                <w:rFonts w:hint="eastAsia"/>
                <w:lang w:eastAsia="zh-CN"/>
              </w:rPr>
              <w:t>第一目击者”，怎样快速的诊断疾病、及时救治。正确应用急救与自救知识，通过心肺复苏，正确应用体外自动除颤器，及时识别创伤的性质及严重程度，以“先救命、后治伤”的原则，正确采取现场救护、创伤的止血、现场包扎技术、骨折的固定技术、伤员的转运等，及时挽救生命。</w:t>
            </w:r>
          </w:p>
          <w:p>
            <w:pPr>
              <w:numPr>
                <w:ilvl w:val="0"/>
                <w:numId w:val="1"/>
              </w:numPr>
              <w:rPr>
                <w:rFonts w:hint="eastAsia"/>
                <w:lang w:eastAsia="zh-CN"/>
              </w:rPr>
            </w:pPr>
            <w:r>
              <w:rPr>
                <w:rFonts w:hint="eastAsia"/>
                <w:lang w:eastAsia="zh-CN"/>
              </w:rPr>
              <w:t>每位同学在必须完成心肺复苏模拟操作中，必须严肃、认真。掌握心脏复苏、呼吸复苏、气道梗塞急救的具体救治方法、步骤、操作要领，掌握体外自动除颤器的应用技能。通过互动，掌握创伤的现场救护、创伤的止血、现场包扎技术、骨折的固定技术、伤员的转运技能。</w:t>
            </w:r>
          </w:p>
          <w:p>
            <w:pP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pPr/>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textDirection w:val="lrTb"/>
                  <w:vAlign w:val="top"/>
                </w:tcPr>
                <w:p>
                  <w:pPr>
                    <w:spacing w:line="360" w:lineRule="auto"/>
                    <w:jc w:val="both"/>
                  </w:pPr>
                  <w:r>
                    <w:rPr>
                      <w:rFonts w:hint="eastAsia" w:ascii="楷体" w:eastAsia="楷体"/>
                      <w:sz w:val="24"/>
                      <w:lang w:eastAsia="zh-CN"/>
                    </w:rPr>
                    <w:t>救护新概念</w:t>
                  </w:r>
                </w:p>
              </w:tc>
              <w:tc>
                <w:tcPr>
                  <w:tcW w:w="816" w:type="dxa"/>
                  <w:textDirection w:val="lrTb"/>
                  <w:vAlign w:val="top"/>
                </w:tcPr>
                <w:p>
                  <w:pPr>
                    <w:spacing w:line="360" w:lineRule="auto"/>
                  </w:pPr>
                  <w:r>
                    <w:rPr>
                      <w:rFonts w:hint="eastAsia" w:eastAsia="宋体"/>
                      <w:lang w:val="en-US" w:eastAsia="zh-CN"/>
                    </w:rPr>
                    <w:t xml:space="preserve">  2</w:t>
                  </w:r>
                </w:p>
              </w:tc>
              <w:tc>
                <w:tcPr>
                  <w:tcW w:w="1334" w:type="dxa"/>
                  <w:textDirection w:val="lrTb"/>
                  <w:vAlign w:val="top"/>
                </w:tcPr>
                <w:p>
                  <w:pPr>
                    <w:spacing w:line="360" w:lineRule="auto"/>
                    <w:jc w:val="center"/>
                    <w:rPr>
                      <w:rFonts w:hint="eastAsia" w:eastAsiaTheme="minorEastAsia"/>
                      <w:lang w:eastAsia="zh-CN"/>
                    </w:rPr>
                  </w:pPr>
                  <w:r>
                    <w:rPr>
                      <w:rFonts w:hint="eastAsia"/>
                      <w:lang w:eastAsia="zh-CN"/>
                    </w:rPr>
                    <w:t>课堂授课</w:t>
                  </w:r>
                </w:p>
              </w:tc>
              <w:tc>
                <w:tcPr>
                  <w:tcW w:w="1355" w:type="dxa"/>
                  <w:vAlign w:val="center"/>
                </w:tcPr>
                <w:p>
                  <w:pPr>
                    <w:jc w:val="center"/>
                    <w:rPr>
                      <w:rFonts w:hint="eastAsia" w:eastAsiaTheme="minorEastAsia"/>
                      <w:lang w:eastAsia="zh-CN"/>
                    </w:rPr>
                  </w:pPr>
                  <w:r>
                    <w:rPr>
                      <w:rFonts w:hint="eastAsia"/>
                      <w:lang w:eastAsia="zh-CN"/>
                    </w:rPr>
                    <w:t>课下复习</w:t>
                  </w:r>
                </w:p>
              </w:tc>
              <w:tc>
                <w:tcPr>
                  <w:tcW w:w="1146" w:type="dxa"/>
                  <w:vAlign w:val="center"/>
                </w:tcPr>
                <w:p>
                  <w:pPr>
                    <w:jc w:val="center"/>
                    <w:rPr>
                      <w:rFonts w:hint="eastAsia" w:eastAsiaTheme="minorEastAsia"/>
                      <w:lang w:eastAsia="zh-CN"/>
                    </w:rPr>
                  </w:pPr>
                  <w:r>
                    <w:rPr>
                      <w:rFonts w:hint="eastAsia"/>
                      <w:lang w:eastAsia="zh-CN"/>
                    </w:rPr>
                    <w:t>掌握相关内容</w:t>
                  </w:r>
                </w:p>
              </w:tc>
              <w:tc>
                <w:tcPr>
                  <w:tcW w:w="1162" w:type="dxa"/>
                  <w:vAlign w:val="center"/>
                </w:tcPr>
                <w:p>
                  <w:pPr>
                    <w:jc w:val="center"/>
                    <w:rPr>
                      <w:rFonts w:hint="eastAsia" w:eastAsiaTheme="minorEastAsia"/>
                      <w:lang w:eastAsia="zh-CN"/>
                    </w:rP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textDirection w:val="lrTb"/>
                  <w:vAlign w:val="top"/>
                </w:tcPr>
                <w:p>
                  <w:pPr>
                    <w:spacing w:line="360" w:lineRule="auto"/>
                  </w:pPr>
                  <w:r>
                    <w:rPr>
                      <w:rFonts w:hint="eastAsia" w:ascii="楷体" w:eastAsia="楷体"/>
                      <w:sz w:val="24"/>
                      <w:lang w:eastAsia="zh-CN"/>
                    </w:rPr>
                    <w:t>心肺复苏</w:t>
                  </w:r>
                </w:p>
              </w:tc>
              <w:tc>
                <w:tcPr>
                  <w:tcW w:w="816" w:type="dxa"/>
                  <w:textDirection w:val="lrTb"/>
                  <w:vAlign w:val="top"/>
                </w:tcPr>
                <w:p>
                  <w:pPr>
                    <w:spacing w:line="360" w:lineRule="auto"/>
                    <w:jc w:val="center"/>
                  </w:pPr>
                  <w:r>
                    <w:rPr>
                      <w:rFonts w:hint="eastAsia" w:eastAsia="宋体"/>
                      <w:lang w:val="en-US" w:eastAsia="zh-CN"/>
                    </w:rPr>
                    <w:t>12</w:t>
                  </w:r>
                </w:p>
              </w:tc>
              <w:tc>
                <w:tcPr>
                  <w:tcW w:w="1334" w:type="dxa"/>
                  <w:vAlign w:val="center"/>
                </w:tcPr>
                <w:p>
                  <w:pPr>
                    <w:jc w:val="center"/>
                    <w:rPr>
                      <w:rFonts w:hint="eastAsia" w:eastAsiaTheme="minorEastAsia"/>
                      <w:lang w:eastAsia="zh-CN"/>
                    </w:rPr>
                  </w:pPr>
                  <w:r>
                    <w:rPr>
                      <w:rFonts w:hint="eastAsia"/>
                      <w:lang w:eastAsia="zh-CN"/>
                    </w:rPr>
                    <w:t>现场模拟操作</w:t>
                  </w:r>
                </w:p>
              </w:tc>
              <w:tc>
                <w:tcPr>
                  <w:tcW w:w="1355" w:type="dxa"/>
                  <w:vAlign w:val="center"/>
                </w:tcPr>
                <w:p>
                  <w:pPr>
                    <w:jc w:val="center"/>
                    <w:rPr>
                      <w:rFonts w:hint="eastAsia" w:eastAsiaTheme="minorEastAsia"/>
                      <w:lang w:eastAsia="zh-CN"/>
                    </w:rPr>
                  </w:pPr>
                  <w:r>
                    <w:rPr>
                      <w:rFonts w:hint="eastAsia"/>
                      <w:lang w:eastAsia="zh-CN"/>
                    </w:rPr>
                    <w:t>课下练习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textDirection w:val="lrTb"/>
                  <w:vAlign w:val="top"/>
                </w:tcPr>
                <w:p>
                  <w:pPr>
                    <w:spacing w:line="360" w:lineRule="auto"/>
                  </w:pPr>
                  <w:r>
                    <w:rPr>
                      <w:rFonts w:hint="eastAsia" w:ascii="楷体" w:eastAsia="楷体"/>
                      <w:sz w:val="24"/>
                      <w:lang w:eastAsia="zh-CN"/>
                    </w:rPr>
                    <w:t>创伤与救护</w:t>
                  </w:r>
                </w:p>
              </w:tc>
              <w:tc>
                <w:tcPr>
                  <w:tcW w:w="816" w:type="dxa"/>
                  <w:textDirection w:val="lrTb"/>
                  <w:vAlign w:val="top"/>
                </w:tcPr>
                <w:p>
                  <w:pPr>
                    <w:spacing w:line="360" w:lineRule="auto"/>
                    <w:jc w:val="center"/>
                  </w:pPr>
                  <w:r>
                    <w:rPr>
                      <w:rFonts w:hint="eastAsia"/>
                      <w:lang w:val="en-US" w:eastAsia="zh-CN"/>
                    </w:rPr>
                    <w:t>8</w:t>
                  </w:r>
                </w:p>
              </w:tc>
              <w:tc>
                <w:tcPr>
                  <w:tcW w:w="1334" w:type="dxa"/>
                  <w:vAlign w:val="center"/>
                </w:tcPr>
                <w:p>
                  <w:pPr>
                    <w:jc w:val="center"/>
                  </w:pPr>
                  <w:r>
                    <w:rPr>
                      <w:rFonts w:hint="eastAsia"/>
                      <w:lang w:eastAsia="zh-CN"/>
                    </w:rPr>
                    <w:t>现场模拟操作</w:t>
                  </w:r>
                </w:p>
              </w:tc>
              <w:tc>
                <w:tcPr>
                  <w:tcW w:w="1355" w:type="dxa"/>
                  <w:vAlign w:val="center"/>
                </w:tcPr>
                <w:p>
                  <w:pPr>
                    <w:jc w:val="center"/>
                  </w:pPr>
                  <w:r>
                    <w:rPr>
                      <w:rFonts w:hint="eastAsia"/>
                      <w:lang w:eastAsia="zh-CN"/>
                    </w:rPr>
                    <w:t>课下练习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textDirection w:val="lrTb"/>
                  <w:vAlign w:val="top"/>
                </w:tcPr>
                <w:p>
                  <w:pPr>
                    <w:spacing w:line="360" w:lineRule="auto"/>
                  </w:pPr>
                  <w:r>
                    <w:rPr>
                      <w:rFonts w:hint="eastAsia" w:ascii="楷体" w:eastAsia="楷体"/>
                      <w:sz w:val="24"/>
                      <w:lang w:eastAsia="zh-CN"/>
                    </w:rPr>
                    <w:t>常见急诊</w:t>
                  </w:r>
                </w:p>
              </w:tc>
              <w:tc>
                <w:tcPr>
                  <w:tcW w:w="816" w:type="dxa"/>
                  <w:textDirection w:val="lrTb"/>
                  <w:vAlign w:val="top"/>
                </w:tcPr>
                <w:p>
                  <w:pPr>
                    <w:spacing w:line="360" w:lineRule="auto"/>
                    <w:jc w:val="center"/>
                  </w:pPr>
                  <w:r>
                    <w:rPr>
                      <w:rFonts w:hint="eastAsia" w:eastAsia="宋体"/>
                      <w:lang w:val="en-US" w:eastAsia="zh-CN"/>
                    </w:rPr>
                    <w:t>6</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textDirection w:val="lrTb"/>
                  <w:vAlign w:val="top"/>
                </w:tcPr>
                <w:p>
                  <w:pPr>
                    <w:spacing w:line="360" w:lineRule="auto"/>
                  </w:pPr>
                  <w:r>
                    <w:rPr>
                      <w:rFonts w:hint="eastAsia" w:ascii="楷体" w:eastAsia="楷体"/>
                      <w:sz w:val="24"/>
                      <w:lang w:eastAsia="zh-CN"/>
                    </w:rPr>
                    <w:t>意外伤害</w:t>
                  </w:r>
                </w:p>
              </w:tc>
              <w:tc>
                <w:tcPr>
                  <w:tcW w:w="816" w:type="dxa"/>
                  <w:textDirection w:val="lrTb"/>
                  <w:vAlign w:val="top"/>
                </w:tcPr>
                <w:p>
                  <w:pPr>
                    <w:spacing w:line="360" w:lineRule="auto"/>
                    <w:jc w:val="center"/>
                  </w:pPr>
                  <w:r>
                    <w:rPr>
                      <w:rFonts w:hint="eastAsia" w:eastAsia="宋体"/>
                      <w:lang w:val="en-US" w:eastAsia="zh-CN"/>
                    </w:rPr>
                    <w:t>2</w:t>
                  </w:r>
                </w:p>
              </w:tc>
              <w:tc>
                <w:tcPr>
                  <w:tcW w:w="1334" w:type="dxa"/>
                  <w:vAlign w:val="center"/>
                </w:tcPr>
                <w:p>
                  <w:pPr>
                    <w:jc w:val="center"/>
                  </w:pPr>
                  <w:r>
                    <w:rPr>
                      <w:rFonts w:hint="eastAsia"/>
                      <w:lang w:eastAsia="zh-CN"/>
                    </w:rPr>
                    <w:t>课堂授课</w:t>
                  </w:r>
                </w:p>
              </w:tc>
              <w:tc>
                <w:tcPr>
                  <w:tcW w:w="1355" w:type="dxa"/>
                  <w:vAlign w:val="center"/>
                </w:tcPr>
                <w:p>
                  <w:pPr>
                    <w:jc w:val="center"/>
                  </w:pPr>
                  <w:r>
                    <w:rPr>
                      <w:rFonts w:hint="eastAsia"/>
                      <w:lang w:eastAsia="zh-CN"/>
                    </w:rPr>
                    <w:t>课下复习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textDirection w:val="lrTb"/>
                  <w:vAlign w:val="top"/>
                </w:tcPr>
                <w:p>
                  <w:pPr>
                    <w:spacing w:line="360" w:lineRule="auto"/>
                  </w:pPr>
                  <w:r>
                    <w:rPr>
                      <w:rFonts w:hint="eastAsia" w:ascii="楷体" w:eastAsia="楷体"/>
                      <w:sz w:val="24"/>
                      <w:lang w:eastAsia="zh-CN"/>
                    </w:rPr>
                    <w:t>突发事件的应对</w:t>
                  </w:r>
                </w:p>
              </w:tc>
              <w:tc>
                <w:tcPr>
                  <w:tcW w:w="816" w:type="dxa"/>
                  <w:textDirection w:val="lrTb"/>
                  <w:vAlign w:val="top"/>
                </w:tcPr>
                <w:p>
                  <w:pPr>
                    <w:spacing w:line="360" w:lineRule="auto"/>
                    <w:jc w:val="center"/>
                  </w:pPr>
                  <w:r>
                    <w:rPr>
                      <w:rFonts w:hint="eastAsia"/>
                      <w:lang w:val="en-US" w:eastAsia="zh-CN"/>
                    </w:rPr>
                    <w:t>2</w:t>
                  </w:r>
                </w:p>
              </w:tc>
              <w:tc>
                <w:tcPr>
                  <w:tcW w:w="1334" w:type="dxa"/>
                  <w:vAlign w:val="center"/>
                </w:tcPr>
                <w:p>
                  <w:pPr>
                    <w:jc w:val="center"/>
                  </w:pPr>
                  <w:r>
                    <w:rPr>
                      <w:rFonts w:hint="eastAsia"/>
                      <w:lang w:eastAsia="zh-CN"/>
                    </w:rPr>
                    <w:t>现场模拟操作</w:t>
                  </w:r>
                </w:p>
              </w:tc>
              <w:tc>
                <w:tcPr>
                  <w:tcW w:w="1355" w:type="dxa"/>
                  <w:vAlign w:val="center"/>
                </w:tcPr>
                <w:p>
                  <w:pPr>
                    <w:jc w:val="center"/>
                  </w:pPr>
                  <w:r>
                    <w:rPr>
                      <w:rFonts w:hint="eastAsia"/>
                      <w:lang w:eastAsia="zh-CN"/>
                    </w:rPr>
                    <w:t>课下练习</w:t>
                  </w:r>
                </w:p>
              </w:tc>
              <w:tc>
                <w:tcPr>
                  <w:tcW w:w="1146" w:type="dxa"/>
                  <w:vAlign w:val="center"/>
                </w:tcPr>
                <w:p>
                  <w:pPr>
                    <w:jc w:val="center"/>
                  </w:pPr>
                  <w:r>
                    <w:rPr>
                      <w:rFonts w:hint="eastAsia"/>
                      <w:lang w:eastAsia="zh-CN"/>
                    </w:rPr>
                    <w:t>掌握相关内容</w:t>
                  </w:r>
                </w:p>
              </w:tc>
              <w:tc>
                <w:tcPr>
                  <w:tcW w:w="1162" w:type="dxa"/>
                  <w:vAlign w:val="center"/>
                </w:tcPr>
                <w:p>
                  <w:pPr>
                    <w:jc w:val="center"/>
                  </w:pPr>
                  <w:r>
                    <w:rPr>
                      <w:rFonts w:hint="eastAsia"/>
                      <w:lang w:eastAsia="zh-CN"/>
                    </w:rPr>
                    <w:t>课堂小测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rFonts w:hint="eastAsia" w:eastAsiaTheme="minorEastAsia"/>
                <w:lang w:eastAsia="zh-CN"/>
              </w:rPr>
            </w:pPr>
            <w:r>
              <w:rPr>
                <w:rFonts w:hint="eastAsia"/>
                <w:lang w:eastAsia="zh-CN"/>
              </w:rPr>
              <w:t>开卷考试（课堂小测</w:t>
            </w:r>
            <w:r>
              <w:rPr>
                <w:rFonts w:hint="eastAsia"/>
                <w:lang w:val="en-US" w:eastAsia="zh-CN"/>
              </w:rPr>
              <w:t>30%+作业20%+期末开卷考试50%</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widowControl/>
              <w:snapToGrid w:val="0"/>
              <w:spacing w:line="360" w:lineRule="auto"/>
              <w:ind w:firstLine="480" w:firstLineChars="200"/>
              <w:outlineLvl w:val="0"/>
              <w:rPr>
                <w:color w:val="00B050"/>
              </w:rPr>
            </w:pPr>
            <w:r>
              <w:rPr>
                <w:rFonts w:hint="eastAsia" w:ascii="楷体_GB2312" w:hAnsi="宋体" w:eastAsia="楷体_GB2312" w:cs="宋体"/>
                <w:sz w:val="24"/>
              </w:rPr>
              <w:t>教材名称</w:t>
            </w:r>
            <w:r>
              <w:rPr>
                <w:rFonts w:hint="eastAsia" w:ascii="楷体_GB2312" w:hAnsi="宋体" w:eastAsia="楷体_GB2312" w:cs="宋体"/>
                <w:sz w:val="24"/>
                <w:lang w:eastAsia="zh-CN"/>
              </w:rPr>
              <w:t>：《救护》</w:t>
            </w:r>
            <w:r>
              <w:rPr>
                <w:rFonts w:hint="eastAsia" w:ascii="楷体_GB2312" w:hAnsi="宋体" w:eastAsia="楷体_GB2312" w:cs="宋体"/>
                <w:sz w:val="24"/>
              </w:rPr>
              <w:t>、作者</w:t>
            </w:r>
            <w:r>
              <w:rPr>
                <w:rFonts w:hint="eastAsia" w:ascii="楷体_GB2312" w:hAnsi="宋体" w:eastAsia="楷体_GB2312" w:cs="宋体"/>
                <w:sz w:val="24"/>
                <w:lang w:eastAsia="zh-CN"/>
              </w:rPr>
              <w:t>：中国红十字会总会</w:t>
            </w:r>
            <w:r>
              <w:rPr>
                <w:rFonts w:hint="eastAsia" w:ascii="楷体_GB2312" w:hAnsi="宋体" w:eastAsia="楷体_GB2312" w:cs="宋体"/>
                <w:sz w:val="24"/>
              </w:rPr>
              <w:t>、译者、出版社</w:t>
            </w:r>
            <w:r>
              <w:rPr>
                <w:rFonts w:hint="eastAsia" w:ascii="楷体_GB2312" w:hAnsi="宋体" w:eastAsia="楷体_GB2312" w:cs="宋体"/>
                <w:sz w:val="24"/>
                <w:lang w:eastAsia="zh-CN"/>
              </w:rPr>
              <w:t>：社会科学文献出版社</w:t>
            </w:r>
            <w:r>
              <w:rPr>
                <w:rFonts w:hint="eastAsia" w:ascii="楷体_GB2312" w:hAnsi="宋体" w:eastAsia="楷体_GB2312" w:cs="宋体"/>
                <w:sz w:val="24"/>
              </w:rPr>
              <w:t>、出版时间</w:t>
            </w:r>
            <w:r>
              <w:rPr>
                <w:rFonts w:hint="eastAsia" w:ascii="楷体_GB2312" w:hAnsi="宋体" w:eastAsia="楷体_GB2312" w:cs="宋体"/>
                <w:sz w:val="24"/>
                <w:lang w:eastAsia="zh-CN"/>
              </w:rPr>
              <w:t>：</w:t>
            </w:r>
            <w:r>
              <w:rPr>
                <w:rFonts w:hint="eastAsia" w:ascii="楷体_GB2312" w:hAnsi="宋体" w:eastAsia="楷体_GB2312" w:cs="宋体"/>
                <w:sz w:val="24"/>
                <w:lang w:val="en-US" w:eastAsia="zh-CN"/>
              </w:rPr>
              <w:t>2009年3月第一版，2012年5月第7次印刷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both"/>
              <w:rPr>
                <w:rFonts w:hint="eastAsia" w:eastAsiaTheme="minorEastAsia"/>
                <w:color w:val="00B050"/>
                <w:lang w:eastAsia="zh-CN"/>
              </w:rPr>
            </w:pPr>
            <w:r>
              <w:rPr>
                <w:rFonts w:hint="eastAsia"/>
                <w:color w:val="00B050"/>
                <w:lang w:val="en-US" w:eastAsia="zh-CN"/>
              </w:rPr>
              <w:t>1、</w:t>
            </w:r>
            <w:r>
              <w:rPr>
                <w:rFonts w:hint="eastAsia" w:eastAsiaTheme="minorEastAsia"/>
                <w:color w:val="00B050"/>
                <w:lang w:eastAsia="zh-CN"/>
              </w:rPr>
              <w:t>基于学业规范的要求</w:t>
            </w:r>
            <w:r>
              <w:rPr>
                <w:rFonts w:hint="eastAsia"/>
                <w:color w:val="00B050"/>
                <w:lang w:eastAsia="zh-CN"/>
              </w:rPr>
              <w:t>：</w:t>
            </w:r>
            <w:r>
              <w:rPr>
                <w:rFonts w:hint="eastAsia" w:eastAsiaTheme="minorEastAsia"/>
                <w:color w:val="00B050"/>
                <w:lang w:eastAsia="zh-CN"/>
              </w:rPr>
              <w:t>尊重同伴，态度严谨</w:t>
            </w:r>
          </w:p>
          <w:p>
            <w:pPr>
              <w:jc w:val="both"/>
              <w:rPr>
                <w:rFonts w:hint="eastAsia" w:eastAsiaTheme="minorEastAsia"/>
                <w:color w:val="00B050"/>
                <w:lang w:eastAsia="zh-CN"/>
              </w:rPr>
            </w:pPr>
            <w:r>
              <w:rPr>
                <w:rFonts w:hint="eastAsia"/>
                <w:color w:val="00B050"/>
                <w:lang w:val="en-US" w:eastAsia="zh-CN"/>
              </w:rPr>
              <w:t>2</w:t>
            </w:r>
            <w:r>
              <w:rPr>
                <w:rFonts w:hint="eastAsia" w:eastAsiaTheme="minorEastAsia"/>
                <w:color w:val="00B050"/>
                <w:lang w:eastAsia="zh-CN"/>
              </w:rPr>
              <w:t>、个性化的要求</w:t>
            </w:r>
            <w:r>
              <w:rPr>
                <w:rFonts w:hint="eastAsia"/>
                <w:color w:val="00B050"/>
                <w:lang w:eastAsia="zh-CN"/>
              </w:rPr>
              <w:t>：</w:t>
            </w:r>
            <w:r>
              <w:rPr>
                <w:rFonts w:hint="eastAsia" w:eastAsiaTheme="minorEastAsia"/>
                <w:color w:val="00B050"/>
                <w:lang w:eastAsia="zh-CN"/>
              </w:rPr>
              <w:t>团结合作、互相帮助，勤动手、脑、眼，随机应变。</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rFonts w:hint="eastAsia" w:eastAsiaTheme="minorEastAsia"/>
                <w:color w:val="00B050"/>
                <w:lang w:eastAsia="zh-CN"/>
              </w:rPr>
            </w:pPr>
            <w:r>
              <w:rPr>
                <w:rFonts w:hint="eastAsia"/>
                <w:color w:val="00B050"/>
                <w:lang w:eastAsia="zh-CN"/>
              </w:rPr>
              <w:t>无</w:t>
            </w: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Symeteo">
    <w:altName w:val="Latha"/>
    <w:panose1 w:val="00000000000000000000"/>
    <w:charset w:val="00"/>
    <w:family w:val="auto"/>
    <w:pitch w:val="default"/>
    <w:sig w:usb0="00000000" w:usb1="00000000" w:usb2="00000000" w:usb3="00000000" w:csb0="000001FF" w:csb1="00000000"/>
  </w:font>
  <w:font w:name="Lucida Sans Unicode">
    <w:panose1 w:val="020B0602030504020204"/>
    <w:charset w:val="00"/>
    <w:family w:val="decorative"/>
    <w:pitch w:val="default"/>
    <w:sig w:usb0="80001AFF" w:usb1="0000396B" w:usb2="00000000" w:usb3="00000000" w:csb0="0000003F" w:csb1="D7F70000"/>
  </w:font>
  <w:font w:name="Latha">
    <w:panose1 w:val="02000400000000000000"/>
    <w:charset w:val="00"/>
    <w:family w:val="auto"/>
    <w:pitch w:val="default"/>
    <w:sig w:usb0="00100000" w:usb1="00000000" w:usb2="00000000" w:usb3="00000000" w:csb0="0000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Shruti"/>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楷体_GB2312">
    <w:panose1 w:val="02010609030101010101"/>
    <w:charset w:val="86"/>
    <w:family w:val="swiss"/>
    <w:pitch w:val="default"/>
    <w:sig w:usb0="00000001" w:usb1="080E0000" w:usb2="00000000" w:usb3="00000000" w:csb0="00040000" w:csb1="00000000"/>
  </w:font>
  <w:font w:name="楷体">
    <w:altName w:val="宋体"/>
    <w:panose1 w:val="02010600030101010101"/>
    <w:charset w:val="86"/>
    <w:family w:val="modern"/>
    <w:pitch w:val="default"/>
    <w:sig w:usb0="00000000" w:usb1="00000000" w:usb2="00000010" w:usb3="00000000" w:csb0="00040000" w:csb1="00000000"/>
  </w:font>
  <w:font w:name="Lucida Sans Unicode">
    <w:panose1 w:val="020B0602030504020204"/>
    <w:charset w:val="00"/>
    <w:family w:val="roman"/>
    <w:pitch w:val="default"/>
    <w:sig w:usb0="80001AFF" w:usb1="0000396B" w:usb2="00000000" w:usb3="00000000" w:csb0="0000003F" w:csb1="D7F7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Shruti"/>
    <w:panose1 w:val="02040503050406030204"/>
    <w:charset w:val="00"/>
    <w:family w:val="decorative"/>
    <w:pitch w:val="default"/>
    <w:sig w:usb0="00000000" w:usb1="00000000" w:usb2="00000000" w:usb3="00000000" w:csb0="0000019F" w:csb1="00000000"/>
  </w:font>
  <w:font w:name="Calibri">
    <w:altName w:val="Lucida Sans Unicode"/>
    <w:panose1 w:val="020F0502020204030204"/>
    <w:charset w:val="00"/>
    <w:family w:val="modern"/>
    <w:pitch w:val="default"/>
    <w:sig w:usb0="00000000" w:usb1="00000000" w:usb2="00000001" w:usb3="00000000" w:csb0="0000019F" w:csb1="00000000"/>
  </w:font>
  <w:font w:name="楷体_GB2312">
    <w:panose1 w:val="02010609030101010101"/>
    <w:charset w:val="86"/>
    <w:family w:val="decorative"/>
    <w:pitch w:val="default"/>
    <w:sig w:usb0="00000001" w:usb1="080E0000" w:usb2="00000000" w:usb3="00000000" w:csb0="00040000" w:csb1="00000000"/>
  </w:font>
  <w:font w:name="楷体">
    <w:altName w:val="宋体"/>
    <w:panose1 w:val="02010600030101010101"/>
    <w:charset w:val="86"/>
    <w:family w:val="swiss"/>
    <w:pitch w:val="default"/>
    <w:sig w:usb0="00000000" w:usb1="00000000" w:usb2="00000010" w:usb3="00000000" w:csb0="00040000" w:csb1="00000000"/>
  </w:font>
  <w:font w:name="Lucida Sans Unicode">
    <w:panose1 w:val="020B0602030504020204"/>
    <w:charset w:val="00"/>
    <w:family w:val="modern"/>
    <w:pitch w:val="default"/>
    <w:sig w:usb0="80001AFF" w:usb1="0000396B" w:usb2="00000000" w:usb3="00000000" w:csb0="0000003F" w:csb1="D7F7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楷体_GB2312">
    <w:panose1 w:val="02010609030101010101"/>
    <w:charset w:val="86"/>
    <w:family w:val="roman"/>
    <w:pitch w:val="default"/>
    <w:sig w:usb0="00000001" w:usb1="080E0000" w:usb2="00000000" w:usb3="00000000" w:csb0="00040000" w:csb1="00000000"/>
  </w:font>
  <w:font w:name="楷体">
    <w:altName w:val="宋体"/>
    <w:panose1 w:val="02010600030101010101"/>
    <w:charset w:val="86"/>
    <w:family w:val="decorative"/>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楷体">
    <w:altName w:val="宋体"/>
    <w:panose1 w:val="02010600030101010101"/>
    <w:charset w:val="86"/>
    <w:family w:val="roma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rPr>
        <w:rFonts w:hint="eastAsia"/>
      </w:rPr>
      <w:t>2016夏季学期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7580740">
    <w:nsid w:val="56485444"/>
    <w:multiLevelType w:val="singleLevel"/>
    <w:tmpl w:val="56485444"/>
    <w:lvl w:ilvl="0" w:tentative="1">
      <w:start w:val="1"/>
      <w:numFmt w:val="decimal"/>
      <w:suff w:val="nothing"/>
      <w:lvlText w:val="%1．"/>
      <w:lvlJc w:val="left"/>
    </w:lvl>
  </w:abstractNum>
  <w:num w:numId="1">
    <w:abstractNumId w:val="14475807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54053FC"/>
    <w:rsid w:val="69D41AB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149</Words>
  <Characters>853</Characters>
  <Lines>7</Lines>
  <Paragraphs>1</Paragraphs>
  <TotalTime>0</TotalTime>
  <ScaleCrop>false</ScaleCrop>
  <LinksUpToDate>false</LinksUpToDate>
  <CharactersWithSpaces>1001</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Administrator</cp:lastModifiedBy>
  <cp:lastPrinted>2014-04-28T01:34:00Z</cp:lastPrinted>
  <dcterms:modified xsi:type="dcterms:W3CDTF">2015-11-15T09:39:49Z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