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410" w:rsidRPr="002428BC" w:rsidRDefault="007252D6" w:rsidP="002428B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  <w:bookmarkStart w:id="0" w:name="_GoBack"/>
      <w:bookmarkEnd w:id="0"/>
    </w:p>
    <w:p w:rsidR="001D0BF5" w:rsidRPr="001D0BF5" w:rsidRDefault="001D0BF5" w:rsidP="002428B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821"/>
        <w:gridCol w:w="1265"/>
        <w:gridCol w:w="1515"/>
        <w:gridCol w:w="1477"/>
        <w:gridCol w:w="618"/>
        <w:gridCol w:w="2617"/>
        <w:gridCol w:w="611"/>
      </w:tblGrid>
      <w:tr w:rsidR="001D0BF5" w:rsidTr="00686943">
        <w:trPr>
          <w:trHeight w:val="614"/>
        </w:trPr>
        <w:tc>
          <w:tcPr>
            <w:tcW w:w="9924" w:type="dxa"/>
            <w:gridSpan w:val="7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51323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vAlign w:val="center"/>
          </w:tcPr>
          <w:p w:rsidR="00823ACC" w:rsidRPr="00565461" w:rsidRDefault="0051323E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51323E" w:rsidRPr="0051323E">
              <w:rPr>
                <w:rFonts w:hint="eastAsia"/>
              </w:rPr>
              <w:t>食品</w:t>
            </w:r>
            <w:r w:rsidR="0051323E">
              <w:rPr>
                <w:rFonts w:hint="eastAsia"/>
              </w:rPr>
              <w:t>营养与健康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6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51323E" w:rsidRPr="0051323E">
              <w:rPr>
                <w:rFonts w:ascii="Times New Roman" w:eastAsia="楷体_GB2312" w:hAnsi="Times New Roman" w:cs="Times New Roman"/>
              </w:rPr>
              <w:t>Food Nutrition and Health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565461" w:rsidRDefault="0051323E" w:rsidP="00823ACC">
            <w:pPr>
              <w:jc w:val="center"/>
              <w:rPr>
                <w:color w:val="00B050"/>
              </w:rPr>
            </w:pPr>
            <w:r>
              <w:rPr>
                <w:rFonts w:ascii="楷体_GB2312" w:eastAsia="楷体_GB2312" w:hint="eastAsia"/>
                <w:sz w:val="24"/>
              </w:rPr>
              <w:t>公共选修课程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6"/>
            <w:vAlign w:val="center"/>
          </w:tcPr>
          <w:p w:rsidR="00AE6C69" w:rsidRPr="001D0BF5" w:rsidRDefault="0051323E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1D0BF5" w:rsidRDefault="0051323E" w:rsidP="00823ACC">
            <w:pPr>
              <w:jc w:val="left"/>
            </w:pPr>
            <w:r>
              <w:rPr>
                <w:rFonts w:hint="eastAsia"/>
              </w:rPr>
              <w:t>双语授课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1D0BF5" w:rsidRDefault="0051323E" w:rsidP="007C62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农业与生物学院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1D0BF5" w:rsidRDefault="0051323E" w:rsidP="007C626D">
            <w:pPr>
              <w:jc w:val="left"/>
            </w:pPr>
            <w:r w:rsidRPr="00BA5322">
              <w:rPr>
                <w:rFonts w:ascii="楷体_GB2312" w:eastAsia="楷体_GB2312" w:hAnsi="宋体" w:cs="宋体" w:hint="eastAsia"/>
                <w:sz w:val="24"/>
              </w:rPr>
              <w:t>学生应具有高中及以上化学和生物学基础知识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51323E" w:rsidP="007C626D">
            <w:pPr>
              <w:jc w:val="center"/>
            </w:pPr>
            <w:r>
              <w:rPr>
                <w:rFonts w:hint="eastAsia"/>
              </w:rPr>
              <w:t>隋中泉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6"/>
            <w:vAlign w:val="center"/>
          </w:tcPr>
          <w:p w:rsidR="001D0BF5" w:rsidRPr="0051323E" w:rsidRDefault="0051323E" w:rsidP="0051323E">
            <w:pPr>
              <w:widowControl/>
              <w:snapToGrid w:val="0"/>
              <w:spacing w:line="360" w:lineRule="auto"/>
              <w:ind w:firstLineChars="257" w:firstLine="617"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《</w:t>
            </w:r>
            <w:r>
              <w:rPr>
                <w:rFonts w:ascii="楷体_GB2312" w:eastAsia="楷体_GB2312" w:hAnsi="宋体" w:cs="宋体" w:hint="eastAsia"/>
                <w:sz w:val="24"/>
              </w:rPr>
              <w:t>食品营养与健康</w:t>
            </w:r>
            <w:r>
              <w:rPr>
                <w:rFonts w:ascii="楷体_GB2312" w:eastAsia="楷体_GB2312" w:hint="eastAsia"/>
                <w:sz w:val="24"/>
              </w:rPr>
              <w:t>》是为全校本科生开设的一门公共选修课程，是研究食物、营养与人体健康关系的科学。本课程主要围绕食品原料及常见产品的化学组成、营养特点，以及生产、加工、烹饪和储藏过程中食物营养成分的变化，</w:t>
            </w:r>
            <w:r w:rsidRPr="00B455C0">
              <w:rPr>
                <w:rFonts w:ascii="楷体_GB2312" w:eastAsia="楷体_GB2312" w:hint="eastAsia"/>
                <w:sz w:val="24"/>
              </w:rPr>
              <w:t>以</w:t>
            </w:r>
            <w:r w:rsidRPr="007712AD">
              <w:rPr>
                <w:rFonts w:ascii="楷体_GB2312" w:eastAsia="楷体_GB2312" w:hint="eastAsia"/>
                <w:sz w:val="24"/>
              </w:rPr>
              <w:t>及食品搭配、食物安全、食物中毒、合理膳食等与人们的健康息息相关的知识</w:t>
            </w:r>
            <w:r>
              <w:rPr>
                <w:rFonts w:ascii="楷体_GB2312" w:eastAsia="楷体_GB2312" w:hint="eastAsia"/>
                <w:sz w:val="24"/>
              </w:rPr>
              <w:t>，培养学生了解现代营养科学知识以及人们合理营养需要。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6"/>
            <w:tcBorders>
              <w:bottom w:val="single" w:sz="4" w:space="0" w:color="auto"/>
            </w:tcBorders>
            <w:vAlign w:val="center"/>
          </w:tcPr>
          <w:p w:rsidR="001D0BF5" w:rsidRPr="0051323E" w:rsidRDefault="0051323E" w:rsidP="00686943">
            <w:pPr>
              <w:jc w:val="left"/>
              <w:rPr>
                <w:rFonts w:ascii="Times New Roman" w:hAnsi="Times New Roman" w:cs="Times New Roman"/>
              </w:rPr>
            </w:pPr>
            <w:r w:rsidRPr="0051323E">
              <w:rPr>
                <w:rFonts w:ascii="Times New Roman" w:hAnsi="Times New Roman" w:cs="Times New Roman"/>
                <w:color w:val="222222"/>
                <w:lang w:val="en"/>
              </w:rPr>
              <w:t>Food Nutrition and Health is a public course for undergraduate</w:t>
            </w:r>
            <w:r w:rsidR="00BA57C5">
              <w:rPr>
                <w:rFonts w:ascii="Times New Roman" w:hAnsi="Times New Roman" w:cs="Times New Roman"/>
                <w:color w:val="222222"/>
                <w:lang w:val="en"/>
              </w:rPr>
              <w:t xml:space="preserve"> students. It i</w:t>
            </w:r>
            <w:r w:rsidRPr="0051323E">
              <w:rPr>
                <w:rFonts w:ascii="Times New Roman" w:hAnsi="Times New Roman" w:cs="Times New Roman"/>
                <w:color w:val="222222"/>
                <w:lang w:val="en"/>
              </w:rPr>
              <w:t>s a stud</w:t>
            </w:r>
            <w:r w:rsidR="00BA57C5">
              <w:rPr>
                <w:rFonts w:ascii="Times New Roman" w:hAnsi="Times New Roman" w:cs="Times New Roman"/>
                <w:color w:val="222222"/>
                <w:lang w:val="en"/>
              </w:rPr>
              <w:t>y of</w:t>
            </w:r>
            <w:r w:rsidRPr="0051323E">
              <w:rPr>
                <w:rFonts w:ascii="Times New Roman" w:hAnsi="Times New Roman" w:cs="Times New Roman"/>
                <w:color w:val="222222"/>
                <w:lang w:val="en"/>
              </w:rPr>
              <w:t xml:space="preserve"> the relationship between food, nutrition and human health.</w:t>
            </w:r>
            <w:r w:rsidR="00BA57C5">
              <w:rPr>
                <w:rStyle w:val="a3"/>
              </w:rPr>
              <w:t xml:space="preserve"> </w:t>
            </w:r>
            <w:r w:rsidR="00BA57C5">
              <w:rPr>
                <w:rStyle w:val="fontstyle01"/>
              </w:rPr>
              <w:t>Take with</w:t>
            </w:r>
            <w:r w:rsidR="007A2F2F">
              <w:rPr>
                <w:rStyle w:val="fontstyle01"/>
              </w:rPr>
              <w:t xml:space="preserve"> students</w:t>
            </w:r>
            <w:r w:rsidR="00BA57C5">
              <w:rPr>
                <w:rStyle w:val="fontstyle01"/>
              </w:rPr>
              <w:t xml:space="preserve"> from this study a more complete understanding of nutrition science. Take a greater ability to</w:t>
            </w:r>
            <w:r w:rsidR="007A2F2F">
              <w:rPr>
                <w:rStyle w:val="fontstyle01"/>
              </w:rPr>
              <w:t xml:space="preserve"> </w:t>
            </w:r>
            <w:r w:rsidR="00BA57C5">
              <w:rPr>
                <w:rStyle w:val="fontstyle01"/>
              </w:rPr>
              <w:t>discern between nutrition truth and f</w:t>
            </w:r>
            <w:r w:rsidR="007A2F2F">
              <w:rPr>
                <w:rStyle w:val="fontstyle01"/>
              </w:rPr>
              <w:t>i</w:t>
            </w:r>
            <w:r w:rsidR="00BA57C5">
              <w:rPr>
                <w:rStyle w:val="fontstyle01"/>
              </w:rPr>
              <w:t>ction, to ask sophisticated</w:t>
            </w:r>
            <w:r w:rsidR="00BA57C5">
              <w:rPr>
                <w:rStyle w:val="fontstyle01"/>
              </w:rPr>
              <w:t xml:space="preserve"> </w:t>
            </w:r>
            <w:r w:rsidR="00BA57C5">
              <w:rPr>
                <w:rStyle w:val="fontstyle01"/>
              </w:rPr>
              <w:t>questions, and to f</w:t>
            </w:r>
            <w:r w:rsidR="007A2F2F">
              <w:rPr>
                <w:rStyle w:val="fontstyle01"/>
              </w:rPr>
              <w:t>i</w:t>
            </w:r>
            <w:r w:rsidR="00BA57C5">
              <w:rPr>
                <w:rStyle w:val="fontstyle01"/>
              </w:rPr>
              <w:t>nd the answers.</w:t>
            </w:r>
            <w:r w:rsidR="007A2F2F">
              <w:rPr>
                <w:rStyle w:val="fontstyle01"/>
              </w:rPr>
              <w:t xml:space="preserve"> The class will tell students </w:t>
            </w:r>
            <w:r w:rsidR="00BA57C5">
              <w:rPr>
                <w:rStyle w:val="fontstyle01"/>
              </w:rPr>
              <w:t xml:space="preserve">a better sense of how to feed </w:t>
            </w:r>
            <w:r w:rsidR="007A2F2F">
              <w:rPr>
                <w:rStyle w:val="fontstyle01"/>
              </w:rPr>
              <w:t>themselv</w:t>
            </w:r>
            <w:r w:rsidR="007A2F2F">
              <w:rPr>
                <w:rStyle w:val="fontstyle01"/>
                <w:rFonts w:hint="eastAsia"/>
              </w:rPr>
              <w:t>es</w:t>
            </w:r>
            <w:r w:rsidR="00BA57C5">
              <w:rPr>
                <w:rStyle w:val="fontstyle01"/>
              </w:rPr>
              <w:t xml:space="preserve"> in ways that not only please </w:t>
            </w:r>
            <w:r w:rsidR="007A2F2F">
              <w:rPr>
                <w:rStyle w:val="fontstyle01"/>
              </w:rPr>
              <w:t xml:space="preserve">them </w:t>
            </w:r>
            <w:r w:rsidR="00BA57C5">
              <w:rPr>
                <w:rStyle w:val="fontstyle01"/>
              </w:rPr>
              <w:t>and sooth</w:t>
            </w:r>
            <w:r w:rsidR="007A2F2F">
              <w:rPr>
                <w:rStyle w:val="fontstyle01"/>
              </w:rPr>
              <w:t>e their</w:t>
            </w:r>
            <w:r w:rsidR="00BA57C5">
              <w:rPr>
                <w:rStyle w:val="fontstyle01"/>
              </w:rPr>
              <w:t xml:space="preserve"> spirit, but that nourish </w:t>
            </w:r>
            <w:r w:rsidR="007A2F2F">
              <w:rPr>
                <w:rStyle w:val="fontstyle01"/>
              </w:rPr>
              <w:t xml:space="preserve">their </w:t>
            </w:r>
            <w:r w:rsidR="00BA57C5">
              <w:rPr>
                <w:rStyle w:val="fontstyle01"/>
              </w:rPr>
              <w:t>body as well.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7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6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7A2F2F">
              <w:rPr>
                <w:rFonts w:hint="eastAsia"/>
              </w:rPr>
              <w:t>了解并认识饮食与人体健康的关系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091350">
              <w:rPr>
                <w:rFonts w:hint="eastAsia"/>
              </w:rPr>
              <w:t>学习</w:t>
            </w:r>
            <w:r w:rsidR="0058589C">
              <w:rPr>
                <w:rFonts w:hint="eastAsia"/>
              </w:rPr>
              <w:t>食品营养学的基本概念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091350">
              <w:rPr>
                <w:rFonts w:hint="eastAsia"/>
              </w:rPr>
              <w:t>了解</w:t>
            </w:r>
            <w:r w:rsidR="00091350" w:rsidRPr="00091350">
              <w:rPr>
                <w:rFonts w:hint="eastAsia"/>
              </w:rPr>
              <w:t>食物营养成分</w:t>
            </w:r>
            <w:r w:rsidR="00091350" w:rsidRPr="00091350">
              <w:rPr>
                <w:rFonts w:hint="eastAsia"/>
              </w:rPr>
              <w:t>在</w:t>
            </w:r>
            <w:r w:rsidR="00091350" w:rsidRPr="00091350">
              <w:rPr>
                <w:rFonts w:hint="eastAsia"/>
              </w:rPr>
              <w:t>生产、加工、烹饪和储藏过程中的变化</w:t>
            </w:r>
          </w:p>
          <w:p w:rsidR="00823ACC" w:rsidRPr="001D0BF5" w:rsidRDefault="00091350" w:rsidP="00091350">
            <w:pPr>
              <w:pStyle w:val="a3"/>
              <w:numPr>
                <w:ilvl w:val="0"/>
                <w:numId w:val="3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学习</w:t>
            </w:r>
            <w:r w:rsidRPr="00091350">
              <w:rPr>
                <w:rFonts w:hint="eastAsia"/>
              </w:rPr>
              <w:t>食品搭配、食物安全、食物中毒、合理膳食等与人们的健康息息相关的知识</w:t>
            </w:r>
          </w:p>
          <w:p w:rsidR="00A16565" w:rsidRPr="00A16565" w:rsidRDefault="00091350" w:rsidP="00091350">
            <w:r>
              <w:rPr>
                <w:rFonts w:hint="eastAsia"/>
              </w:rPr>
              <w:t>5.</w:t>
            </w:r>
            <w:r>
              <w:t xml:space="preserve"> </w:t>
            </w:r>
            <w:r>
              <w:rPr>
                <w:rFonts w:hint="eastAsia"/>
              </w:rPr>
              <w:t>通过课堂大作业，培养学生</w:t>
            </w:r>
            <w:r w:rsidR="00A16565" w:rsidRPr="00091350">
              <w:rPr>
                <w:rFonts w:hint="eastAsia"/>
              </w:rPr>
              <w:t>发现问题的能力和团队协作解决问题的能力</w:t>
            </w:r>
          </w:p>
        </w:tc>
      </w:tr>
      <w:tr w:rsidR="000A548F" w:rsidTr="00686943">
        <w:trPr>
          <w:gridAfter w:val="1"/>
          <w:wAfter w:w="679" w:type="dxa"/>
        </w:trPr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5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91350" w:rsidTr="002C5365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 w:rsidRPr="00DC2BDA">
                    <w:rPr>
                      <w:rFonts w:ascii="楷体_GB2312" w:eastAsia="楷体_GB2312" w:hAnsi="宋体" w:cs="宋体" w:hint="eastAsia"/>
                      <w:sz w:val="24"/>
                    </w:rPr>
                    <w:t>绪论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学习食品、营养、卫生、健康的基本概念，了解合理营养与健康的关系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讨论</w:t>
                  </w:r>
                </w:p>
              </w:tc>
            </w:tr>
            <w:tr w:rsidR="00091350" w:rsidTr="00984180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食品的消化与吸收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2B61B8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学习人体消化系统的组成，了解食品在人体中的消化方式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t>上课提问与讨论</w:t>
                  </w:r>
                </w:p>
              </w:tc>
            </w:tr>
            <w:tr w:rsidR="00091350" w:rsidTr="00984180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食物中的化学成分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2B61B8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学习碳水化合物、脂类、蛋白质、维生素、水和矿物质</w:t>
                  </w: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lastRenderedPageBreak/>
                    <w:t>的功能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上课提问与讨论</w:t>
                  </w:r>
                </w:p>
              </w:tc>
            </w:tr>
            <w:tr w:rsidR="00091350" w:rsidTr="00984180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各类食物的营养与保健功能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AC0F52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学习谷物、薯类、豆类、动物性食品、蔬菜、水果的营养与保健功能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t>上课提问与讨论</w:t>
                  </w:r>
                </w:p>
              </w:tc>
            </w:tr>
            <w:tr w:rsidR="00091350" w:rsidTr="00984180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加工及储藏工艺对食品营养成分的影响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AC0F52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学习不同加工及储藏工艺对碳水化合物、脂类、蛋白质、维生素、水和矿物质的影响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t>上课提问与讨论</w:t>
                  </w:r>
                </w:p>
              </w:tc>
            </w:tr>
            <w:tr w:rsidR="00091350" w:rsidTr="00984180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饮食与</w:t>
                  </w: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美容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课堂授课与小组讨论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AC0F52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学习饮食与皮肤、头发、形体健康的关系，了解常用的天然</w:t>
                  </w: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lastRenderedPageBreak/>
                    <w:t>美容食品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上课提问与讨论</w:t>
                  </w:r>
                </w:p>
              </w:tc>
            </w:tr>
            <w:tr w:rsidR="00091350" w:rsidTr="00984180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饮食与疾病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  <w:r>
                    <w:rPr>
                      <w:rFonts w:hint="eastAsia"/>
                    </w:rPr>
                    <w:t>与小组讨论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AC0F52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学习饮食与心血管疾病、消化系统疾病、神经系统疾病、癌症的关系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t>上课提问与讨论</w:t>
                  </w:r>
                </w:p>
              </w:tc>
            </w:tr>
            <w:tr w:rsidR="00091350" w:rsidTr="00984180">
              <w:trPr>
                <w:trHeight w:val="558"/>
              </w:trPr>
              <w:tc>
                <w:tcPr>
                  <w:tcW w:w="1456" w:type="dxa"/>
                </w:tcPr>
                <w:p w:rsidR="00091350" w:rsidRPr="00DC2BDA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合理营养与膳食指南</w:t>
                  </w:r>
                </w:p>
              </w:tc>
              <w:tc>
                <w:tcPr>
                  <w:tcW w:w="816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91350" w:rsidRPr="001D0BF5" w:rsidRDefault="00091350" w:rsidP="00091350">
                  <w:pPr>
                    <w:jc w:val="center"/>
                  </w:pPr>
                  <w:r>
                    <w:rPr>
                      <w:rFonts w:hint="eastAsia"/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091350" w:rsidRPr="001D0BF5" w:rsidRDefault="00AC0F52" w:rsidP="00091350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146" w:type="dxa"/>
                </w:tcPr>
                <w:p w:rsidR="00091350" w:rsidRDefault="00091350" w:rsidP="00091350">
                  <w:pPr>
                    <w:widowControl/>
                    <w:snapToGrid w:val="0"/>
                    <w:spacing w:line="360" w:lineRule="auto"/>
                    <w:jc w:val="left"/>
                    <w:rPr>
                      <w:rFonts w:ascii="楷体_GB2312" w:eastAsia="楷体_GB2312" w:hAnsi="宋体" w:cs="宋体" w:hint="eastAsia"/>
                      <w:sz w:val="24"/>
                    </w:rPr>
                  </w:pPr>
                  <w:r>
                    <w:rPr>
                      <w:rFonts w:ascii="楷体_GB2312" w:eastAsia="楷体_GB2312" w:hAnsi="宋体" w:cs="宋体" w:hint="eastAsia"/>
                      <w:sz w:val="24"/>
                    </w:rPr>
                    <w:t>学习儿童和青少年的合理营养、了解中国居民平衡膳食指南</w:t>
                  </w:r>
                </w:p>
              </w:tc>
              <w:tc>
                <w:tcPr>
                  <w:tcW w:w="1162" w:type="dxa"/>
                  <w:vAlign w:val="center"/>
                </w:tcPr>
                <w:p w:rsidR="00091350" w:rsidRPr="001D0BF5" w:rsidRDefault="00E833DD" w:rsidP="00091350">
                  <w:pPr>
                    <w:jc w:val="center"/>
                  </w:pPr>
                  <w:r>
                    <w:rPr>
                      <w:rFonts w:hint="eastAsia"/>
                    </w:rPr>
                    <w:t>上课提问与讨论</w:t>
                  </w:r>
                </w:p>
              </w:tc>
            </w:tr>
            <w:tr w:rsidR="00AC0F52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</w:tr>
            <w:tr w:rsidR="00AC0F52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</w:tr>
            <w:tr w:rsidR="00AC0F52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AC0F52" w:rsidRPr="001D0BF5" w:rsidRDefault="00AC0F52" w:rsidP="00091350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gridAfter w:val="1"/>
          <w:wAfter w:w="679" w:type="dxa"/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5"/>
            <w:vAlign w:val="center"/>
          </w:tcPr>
          <w:p w:rsidR="00AC0F52" w:rsidRPr="000D4D65" w:rsidRDefault="00AC0F52" w:rsidP="00AC0F52">
            <w:pPr>
              <w:widowControl/>
              <w:snapToGrid w:val="0"/>
              <w:spacing w:line="360" w:lineRule="auto"/>
              <w:jc w:val="left"/>
              <w:rPr>
                <w:rFonts w:ascii="楷体_GB2312" w:eastAsia="楷体_GB2312" w:hAnsi="宋体" w:cs="宋体" w:hint="eastAsia"/>
                <w:sz w:val="24"/>
              </w:rPr>
            </w:pPr>
            <w:r w:rsidRPr="000D4D65">
              <w:rPr>
                <w:rFonts w:ascii="楷体_GB2312" w:eastAsia="楷体_GB2312" w:hAnsi="宋体" w:cs="宋体" w:hint="eastAsia"/>
                <w:sz w:val="24"/>
              </w:rPr>
              <w:t>最终成绩由平时作业、课堂表现、小组大作业、结业考试成绩组合而成。各部分所占比例如下：</w:t>
            </w:r>
          </w:p>
          <w:p w:rsidR="00AC0F52" w:rsidRPr="000D4D65" w:rsidRDefault="00AC0F52" w:rsidP="00AC0F52">
            <w:pPr>
              <w:widowControl/>
              <w:snapToGrid w:val="0"/>
              <w:spacing w:line="360" w:lineRule="auto"/>
              <w:jc w:val="left"/>
              <w:rPr>
                <w:rFonts w:ascii="楷体_GB2312" w:eastAsia="楷体_GB2312" w:hAnsi="宋体" w:cs="宋体" w:hint="eastAsia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 xml:space="preserve">    </w:t>
            </w:r>
            <w:r w:rsidRPr="000D4D65">
              <w:rPr>
                <w:rFonts w:ascii="楷体_GB2312" w:eastAsia="楷体_GB2312" w:hAnsi="宋体" w:cs="宋体" w:hint="eastAsia"/>
                <w:sz w:val="24"/>
              </w:rPr>
              <w:t>平时作业和上课参与程度：20%。主要考核对知识点的掌握程度、口头及文字表达能力。</w:t>
            </w:r>
          </w:p>
          <w:p w:rsidR="00AC0F52" w:rsidRPr="000D4D65" w:rsidRDefault="00AC0F52" w:rsidP="00AC0F52">
            <w:pPr>
              <w:widowControl/>
              <w:snapToGrid w:val="0"/>
              <w:spacing w:line="360" w:lineRule="auto"/>
              <w:jc w:val="left"/>
              <w:rPr>
                <w:rFonts w:ascii="楷体_GB2312" w:eastAsia="楷体_GB2312" w:hAnsi="宋体" w:cs="宋体" w:hint="eastAsia"/>
                <w:sz w:val="24"/>
              </w:rPr>
            </w:pPr>
            <w:r w:rsidRPr="000D4D65">
              <w:rPr>
                <w:rFonts w:ascii="楷体_GB2312" w:eastAsia="楷体_GB2312" w:hAnsi="宋体" w:cs="宋体" w:hint="eastAsia"/>
                <w:sz w:val="24"/>
              </w:rPr>
              <w:tab/>
              <w:t>小组大作业及报告讨论：</w:t>
            </w:r>
            <w:r>
              <w:rPr>
                <w:rFonts w:ascii="楷体_GB2312" w:eastAsia="楷体_GB2312" w:hAnsi="宋体" w:cs="宋体" w:hint="eastAsia"/>
                <w:sz w:val="24"/>
              </w:rPr>
              <w:t>4</w:t>
            </w:r>
            <w:r w:rsidRPr="000D4D65">
              <w:rPr>
                <w:rFonts w:ascii="楷体_GB2312" w:eastAsia="楷体_GB2312" w:hAnsi="宋体" w:cs="宋体" w:hint="eastAsia"/>
                <w:sz w:val="24"/>
              </w:rPr>
              <w:t>0%。主要考核分析解决问题、创造性工作、处理信息、口头及文字表达等方面的能力。</w:t>
            </w:r>
          </w:p>
          <w:p w:rsidR="00AC0F52" w:rsidRPr="000D4D65" w:rsidRDefault="00AC0F52" w:rsidP="00AC0F52">
            <w:pPr>
              <w:widowControl/>
              <w:snapToGrid w:val="0"/>
              <w:spacing w:line="360" w:lineRule="auto"/>
              <w:jc w:val="left"/>
              <w:rPr>
                <w:rFonts w:ascii="楷体_GB2312" w:eastAsia="楷体_GB2312" w:hAnsi="宋体" w:cs="宋体" w:hint="eastAsia"/>
                <w:sz w:val="24"/>
              </w:rPr>
            </w:pPr>
            <w:r w:rsidRPr="000D4D65">
              <w:rPr>
                <w:rFonts w:ascii="楷体_GB2312" w:eastAsia="楷体_GB2312" w:hAnsi="宋体" w:cs="宋体" w:hint="eastAsia"/>
                <w:sz w:val="24"/>
              </w:rPr>
              <w:lastRenderedPageBreak/>
              <w:tab/>
            </w:r>
            <w:r>
              <w:rPr>
                <w:rFonts w:ascii="楷体_GB2312" w:eastAsia="楷体_GB2312" w:hAnsi="宋体" w:cs="宋体" w:hint="eastAsia"/>
                <w:sz w:val="24"/>
              </w:rPr>
              <w:t>考核</w:t>
            </w:r>
            <w:r w:rsidRPr="000D4D65">
              <w:rPr>
                <w:rFonts w:ascii="楷体_GB2312" w:eastAsia="楷体_GB2312" w:hAnsi="宋体" w:cs="宋体" w:hint="eastAsia"/>
                <w:sz w:val="24"/>
              </w:rPr>
              <w:t>：</w:t>
            </w:r>
            <w:r>
              <w:rPr>
                <w:rFonts w:ascii="楷体_GB2312" w:eastAsia="楷体_GB2312" w:hAnsi="宋体" w:cs="宋体" w:hint="eastAsia"/>
                <w:sz w:val="24"/>
              </w:rPr>
              <w:t>4</w:t>
            </w:r>
            <w:r w:rsidRPr="000D4D65">
              <w:rPr>
                <w:rFonts w:ascii="楷体_GB2312" w:eastAsia="楷体_GB2312" w:hAnsi="宋体" w:cs="宋体" w:hint="eastAsia"/>
                <w:sz w:val="24"/>
              </w:rPr>
              <w:t>0%。以论文的形式考核。主要考核对食品营养与健康的基本知识在实际生活中的运用。</w:t>
            </w:r>
          </w:p>
          <w:p w:rsidR="000A548F" w:rsidRPr="00AC0F52" w:rsidRDefault="000A548F" w:rsidP="00686943">
            <w:pPr>
              <w:jc w:val="left"/>
            </w:pPr>
          </w:p>
        </w:tc>
      </w:tr>
      <w:tr w:rsidR="000A548F" w:rsidTr="00686943">
        <w:trPr>
          <w:gridAfter w:val="1"/>
          <w:wAfter w:w="679" w:type="dxa"/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5"/>
            <w:vAlign w:val="center"/>
          </w:tcPr>
          <w:p w:rsidR="00000000" w:rsidRPr="00E833DD" w:rsidRDefault="00E833DD" w:rsidP="00E833DD">
            <w:pPr>
              <w:widowControl/>
              <w:snapToGrid w:val="0"/>
              <w:spacing w:before="240" w:line="360" w:lineRule="auto"/>
              <w:outlineLvl w:val="0"/>
              <w:rPr>
                <w:rFonts w:ascii="楷体_GB2312" w:eastAsia="楷体_GB2312" w:hAnsi="宋体" w:cs="宋体"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Cs/>
                <w:sz w:val="24"/>
              </w:rPr>
              <w:t>1.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Hornick, B., Duyff R. L., &amp; Ada A. F. (2012). American dietetic association complete food and nutrition guide, revised and updated 4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  <w:vertAlign w:val="superscript"/>
              </w:rPr>
              <w:t>th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 edition.  (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教材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)</w:t>
            </w:r>
          </w:p>
          <w:p w:rsidR="00E833DD" w:rsidRDefault="00E833DD" w:rsidP="00E833DD">
            <w:pPr>
              <w:widowControl/>
              <w:snapToGrid w:val="0"/>
              <w:spacing w:before="240" w:line="360" w:lineRule="auto"/>
              <w:outlineLvl w:val="0"/>
              <w:rPr>
                <w:rFonts w:ascii="楷体_GB2312" w:eastAsia="楷体_GB2312" w:hAnsi="宋体" w:cs="宋体"/>
                <w:bCs/>
                <w:i/>
                <w:iCs/>
                <w:sz w:val="24"/>
              </w:rPr>
            </w:pPr>
            <w:r>
              <w:rPr>
                <w:rFonts w:ascii="楷体_GB2312" w:eastAsia="楷体_GB2312" w:hAnsi="宋体" w:cs="宋体" w:hint="eastAsia"/>
                <w:bCs/>
                <w:sz w:val="24"/>
              </w:rPr>
              <w:t>2.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Sizer, F. S., Pich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é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, L. A., &amp; Whitney, E. N. (2012). </w:t>
            </w:r>
            <w:r w:rsidR="008B5528" w:rsidRPr="00E833DD">
              <w:rPr>
                <w:rFonts w:ascii="楷体_GB2312" w:eastAsia="楷体_GB2312" w:hAnsi="宋体" w:cs="宋体"/>
                <w:bCs/>
                <w:i/>
                <w:iCs/>
                <w:sz w:val="24"/>
              </w:rPr>
              <w:t>Nutrition: concepts and controversies.</w:t>
            </w:r>
          </w:p>
          <w:p w:rsidR="00E833DD" w:rsidRDefault="00E833DD" w:rsidP="00E833DD">
            <w:pPr>
              <w:widowControl/>
              <w:snapToGrid w:val="0"/>
              <w:spacing w:before="240" w:line="360" w:lineRule="auto"/>
              <w:outlineLvl w:val="0"/>
              <w:rPr>
                <w:rFonts w:ascii="楷体_GB2312" w:eastAsia="楷体_GB2312" w:hAnsi="宋体" w:cs="宋体"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Cs/>
                <w:sz w:val="24"/>
              </w:rPr>
              <w:t>3.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孙远明主编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. 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食品营养学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.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 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中国农业大学出版社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, 2010.</w:t>
            </w:r>
          </w:p>
          <w:p w:rsidR="00000000" w:rsidRPr="00E833DD" w:rsidRDefault="00E833DD" w:rsidP="00E833DD">
            <w:pPr>
              <w:widowControl/>
              <w:snapToGrid w:val="0"/>
              <w:spacing w:before="240" w:line="360" w:lineRule="auto"/>
              <w:outlineLvl w:val="0"/>
              <w:rPr>
                <w:rFonts w:ascii="楷体_GB2312" w:eastAsia="楷体_GB2312" w:hAnsi="宋体" w:cs="宋体"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Cs/>
                <w:sz w:val="24"/>
              </w:rPr>
              <w:t>4.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蔡威主编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. 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食品营养学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 xml:space="preserve">. </w:t>
            </w:r>
            <w:r w:rsidR="008B5528" w:rsidRPr="00E833DD">
              <w:rPr>
                <w:rFonts w:ascii="楷体_GB2312" w:eastAsia="楷体_GB2312" w:hAnsi="宋体" w:cs="宋体" w:hint="eastAsia"/>
                <w:bCs/>
                <w:sz w:val="24"/>
              </w:rPr>
              <w:t>上海交通大学出版社，</w:t>
            </w:r>
            <w:r w:rsidR="008B5528" w:rsidRPr="00E833DD">
              <w:rPr>
                <w:rFonts w:ascii="楷体_GB2312" w:eastAsia="楷体_GB2312" w:hAnsi="宋体" w:cs="宋体"/>
                <w:bCs/>
                <w:sz w:val="24"/>
              </w:rPr>
              <w:t>2006.</w:t>
            </w:r>
          </w:p>
          <w:p w:rsidR="00AC0F52" w:rsidRPr="00E833DD" w:rsidRDefault="00AC0F52" w:rsidP="00AC0F52">
            <w:pPr>
              <w:widowControl/>
              <w:snapToGrid w:val="0"/>
              <w:spacing w:before="240" w:line="360" w:lineRule="auto"/>
              <w:outlineLvl w:val="0"/>
              <w:rPr>
                <w:rFonts w:ascii="楷体_GB2312" w:eastAsia="楷体_GB2312" w:hAnsi="宋体" w:cs="宋体" w:hint="eastAsia"/>
                <w:bCs/>
                <w:sz w:val="24"/>
              </w:rPr>
            </w:pPr>
          </w:p>
          <w:p w:rsidR="000A548F" w:rsidRPr="00AC0F52" w:rsidRDefault="000A548F" w:rsidP="00F46C0A">
            <w:pPr>
              <w:jc w:val="left"/>
              <w:rPr>
                <w:color w:val="00B050"/>
              </w:rPr>
            </w:pPr>
          </w:p>
        </w:tc>
      </w:tr>
      <w:tr w:rsidR="000A548F" w:rsidTr="00686943">
        <w:trPr>
          <w:gridAfter w:val="1"/>
          <w:wAfter w:w="679" w:type="dxa"/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5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gridAfter w:val="1"/>
          <w:wAfter w:w="679" w:type="dxa"/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5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2428B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528" w:rsidRDefault="008B5528" w:rsidP="00577ECF">
      <w:r>
        <w:separator/>
      </w:r>
    </w:p>
  </w:endnote>
  <w:endnote w:type="continuationSeparator" w:id="0">
    <w:p w:rsidR="008B5528" w:rsidRDefault="008B5528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CaslonPro-Regular">
    <w:altName w:val="Cambria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528" w:rsidRDefault="008B5528" w:rsidP="00577ECF">
      <w:r>
        <w:separator/>
      </w:r>
    </w:p>
  </w:footnote>
  <w:footnote w:type="continuationSeparator" w:id="0">
    <w:p w:rsidR="008B5528" w:rsidRDefault="008B5528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76D" w:rsidRDefault="007B376D">
    <w:pPr>
      <w:pStyle w:val="a9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D445DD"/>
    <w:multiLevelType w:val="hybridMultilevel"/>
    <w:tmpl w:val="05A020A2"/>
    <w:lvl w:ilvl="0" w:tplc="67103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7039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07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8C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E03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2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A3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03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8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D06057"/>
    <w:multiLevelType w:val="hybridMultilevel"/>
    <w:tmpl w:val="98F0A9B4"/>
    <w:lvl w:ilvl="0" w:tplc="0FC44E98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61D"/>
    <w:rsid w:val="00016D09"/>
    <w:rsid w:val="00046DFD"/>
    <w:rsid w:val="0006061D"/>
    <w:rsid w:val="00065C8F"/>
    <w:rsid w:val="00091350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1B8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1323E"/>
    <w:rsid w:val="00520B0A"/>
    <w:rsid w:val="00557AD3"/>
    <w:rsid w:val="00565461"/>
    <w:rsid w:val="00577467"/>
    <w:rsid w:val="00577ECF"/>
    <w:rsid w:val="0058589C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A2F2F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B5528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0F52"/>
    <w:rsid w:val="00AC1B9C"/>
    <w:rsid w:val="00AC5156"/>
    <w:rsid w:val="00AD0114"/>
    <w:rsid w:val="00AD3765"/>
    <w:rsid w:val="00AD7DBD"/>
    <w:rsid w:val="00AD7E02"/>
    <w:rsid w:val="00AE6C69"/>
    <w:rsid w:val="00AF22CE"/>
    <w:rsid w:val="00B05FFC"/>
    <w:rsid w:val="00B10595"/>
    <w:rsid w:val="00B20254"/>
    <w:rsid w:val="00B328AD"/>
    <w:rsid w:val="00B41900"/>
    <w:rsid w:val="00B45240"/>
    <w:rsid w:val="00B74383"/>
    <w:rsid w:val="00B970D8"/>
    <w:rsid w:val="00BA57C5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33D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95E1B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F1B4E"/>
  <w15:docId w15:val="{CA1A39D4-AE3E-4494-BC80-3A86C8A2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character" w:customStyle="1" w:styleId="fontstyle01">
    <w:name w:val="fontstyle01"/>
    <w:basedOn w:val="a0"/>
    <w:rsid w:val="00BA57C5"/>
    <w:rPr>
      <w:rFonts w:ascii="ACaslonPro-Regular" w:hAnsi="ACaslonPro-Regular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9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693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90093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5876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640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spring</cp:lastModifiedBy>
  <cp:revision>38</cp:revision>
  <cp:lastPrinted>2014-04-28T01:34:00Z</cp:lastPrinted>
  <dcterms:created xsi:type="dcterms:W3CDTF">2014-07-21T01:35:00Z</dcterms:created>
  <dcterms:modified xsi:type="dcterms:W3CDTF">2017-12-07T05:48:00Z</dcterms:modified>
</cp:coreProperties>
</file>