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hint="eastAsia" w:eastAsiaTheme="minorEastAsia"/>
                <w:w w:val="90"/>
                <w:lang w:val="en-US" w:eastAsia="zh-CN"/>
              </w:rPr>
            </w:pPr>
            <w:r>
              <w:rPr>
                <w:rFonts w:hint="eastAsia"/>
                <w:w w:val="90"/>
                <w:lang w:val="en-US" w:eastAsia="zh-CN"/>
              </w:rPr>
              <w:t>JC903</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hint="eastAsia" w:eastAsiaTheme="minorEastAsia"/>
                <w:lang w:val="en-US" w:eastAsia="zh-CN"/>
              </w:rPr>
            </w:pPr>
            <w:r>
              <w:rPr>
                <w:rFonts w:hint="eastAsia"/>
                <w:lang w:val="en-US" w:eastAsia="zh-CN"/>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ind w:firstLine="630" w:firstLineChars="300"/>
              <w:rPr>
                <w:rFonts w:hint="eastAsia" w:eastAsiaTheme="minorEastAsia"/>
                <w:color w:val="00B050"/>
                <w:lang w:val="en-US" w:eastAsia="zh-CN"/>
              </w:rPr>
            </w:pPr>
            <w:r>
              <w:rPr>
                <w:rFonts w:hint="eastAsia"/>
                <w:color w:val="00B05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ind w:firstLine="3150" w:firstLineChars="1500"/>
              <w:rPr>
                <w:rFonts w:hint="eastAsia" w:eastAsiaTheme="minorEastAsia"/>
                <w:color w:val="00B050"/>
                <w:lang w:val="en-US" w:eastAsia="zh-CN"/>
              </w:rPr>
            </w:pPr>
            <w:r>
              <w:rPr>
                <w:rFonts w:hint="eastAsia"/>
                <w:color w:val="00B050"/>
                <w:lang w:val="en-US" w:eastAsia="zh-CN"/>
              </w:rPr>
              <w:t>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color w:val="00B050"/>
                <w:lang w:val="en-US" w:eastAsia="zh-CN"/>
              </w:rPr>
              <w:t xml:space="preserve">                            Aesthetic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ind w:firstLine="2730" w:firstLineChars="1300"/>
              <w:jc w:val="both"/>
              <w:rPr>
                <w:color w:val="00B050"/>
              </w:rPr>
            </w:pPr>
            <w:r>
              <w:rPr>
                <w:rFonts w:hint="eastAsia"/>
                <w:color w:val="00B050"/>
                <w:lang w:eastAsia="zh-CN"/>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ind w:firstLine="1680" w:firstLineChars="800"/>
              <w:jc w:val="left"/>
            </w:pPr>
            <w:r>
              <w:rPr>
                <w:rFonts w:hint="eastAsia"/>
                <w:lang w:val="en-US" w:eastAsia="zh-CN"/>
              </w:rPr>
              <w:t>全校</w:t>
            </w:r>
            <w:r>
              <w:rPr>
                <w:rFonts w:hint="eastAsia"/>
                <w:lang w:eastAsia="zh-CN"/>
              </w:rPr>
              <w:t>本科生（中文系及留学生除外）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rPr>
                <w:rFonts w:hint="eastAsia" w:eastAsiaTheme="minorEastAsia"/>
                <w:lang w:val="en-US" w:eastAsia="zh-CN"/>
              </w:rPr>
            </w:pPr>
            <w:r>
              <w:rPr>
                <w:rFonts w:hint="eastAsia"/>
                <w:lang w:val="en-US" w:eastAsia="zh-CN"/>
              </w:rPr>
              <w:t xml:space="preserve">                              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ind w:firstLine="2520" w:firstLineChars="1200"/>
              <w:jc w:val="both"/>
              <w:rPr>
                <w:rFonts w:hint="eastAsia" w:eastAsiaTheme="minorEastAsia"/>
                <w:lang w:val="en-US" w:eastAsia="zh-CN"/>
              </w:rPr>
            </w:pPr>
            <w:r>
              <w:rPr>
                <w:rFonts w:hint="eastAsia"/>
                <w:lang w:val="en-US" w:eastAsia="zh-CN"/>
              </w:rPr>
              <w:t>人文学院中文系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ind w:firstLine="3150" w:firstLineChars="1500"/>
              <w:jc w:val="left"/>
              <w:rPr>
                <w:rFonts w:hint="eastAsia" w:eastAsiaTheme="minorEastAsia"/>
                <w:lang w:val="en-US" w:eastAsia="zh-CN"/>
              </w:rPr>
            </w:pPr>
            <w:r>
              <w:rPr>
                <w:rFonts w:hint="eastAsia"/>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rPr>
                <w:rFonts w:hint="eastAsia" w:eastAsiaTheme="minorEastAsia"/>
                <w:lang w:val="en-US" w:eastAsia="zh-CN"/>
              </w:rPr>
            </w:pPr>
            <w:r>
              <w:rPr>
                <w:rFonts w:hint="eastAsia"/>
                <w:lang w:val="en-US" w:eastAsia="zh-CN"/>
              </w:rPr>
              <w:t>施立峻</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rFonts w:hint="eastAsia" w:eastAsiaTheme="minorEastAsia"/>
                <w:color w:val="00B050"/>
                <w:lang w:val="en-US" w:eastAsia="zh-CN"/>
              </w:rPr>
            </w:pPr>
            <w:r>
              <w:rPr>
                <w:rFonts w:hint="eastAsia"/>
                <w:color w:val="00B05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20" w:firstLineChars="200"/>
            </w:pPr>
            <w:r>
              <w:rPr>
                <w:rFonts w:hint="eastAsia" w:ascii="Times New Roman" w:hAnsi="宋体" w:eastAsia="宋体" w:cs="宋体"/>
                <w:kern w:val="2"/>
                <w:sz w:val="21"/>
                <w:szCs w:val="21"/>
                <w:lang w:val="en-US" w:eastAsia="zh-CN" w:bidi="ar-SA"/>
              </w:rPr>
              <w:t>本课程是为普及大学生美学基础知识而开设的通识核心课程，拟</w:t>
            </w:r>
            <w:r>
              <w:rPr>
                <w:rFonts w:hint="eastAsia" w:ascii="Times New Roman" w:hAnsi="Times New Roman" w:eastAsia="宋体" w:cs="Times New Roman"/>
                <w:kern w:val="2"/>
                <w:sz w:val="21"/>
                <w:szCs w:val="21"/>
                <w:lang w:val="en-US" w:eastAsia="zh-CN" w:bidi="ar-SA"/>
              </w:rPr>
              <w:t>通过基本美学知识的讲授，培养学生对美学理论的理解能力，提高学生的审美素质。根据课程特点和层次，</w:t>
            </w:r>
            <w:r>
              <w:rPr>
                <w:rFonts w:hint="eastAsia" w:ascii="Times New Roman" w:hAnsi="宋体" w:eastAsia="宋体" w:cs="宋体"/>
                <w:kern w:val="2"/>
                <w:sz w:val="21"/>
                <w:szCs w:val="21"/>
                <w:lang w:val="en-US" w:eastAsia="zh-CN" w:bidi="ar-SA"/>
              </w:rPr>
              <w:t>主要讲授美学的基本理论和基础知识，要求学生了解美学基本理论、美学的历史发展，掌握美的欣赏与创造的一般规律，结合艺术的欣赏来提高学生的审美与艺术欣赏水平，达到提高大学生综合素质的目的。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spacing w:beforeLines="0" w:afterLines="0"/>
              <w:jc w:val="left"/>
              <w:rPr>
                <w:rFonts w:hint="default" w:ascii="Tahoma" w:hAnsi="Tahoma" w:eastAsia="Tahoma"/>
                <w:sz w:val="20"/>
                <w:lang w:val="zh-CN"/>
              </w:rPr>
            </w:pPr>
            <w:r>
              <w:rPr>
                <w:rFonts w:hint="eastAsia" w:ascii="Tahoma" w:hAnsi="Tahoma"/>
                <w:sz w:val="20"/>
                <w:lang w:val="en-US" w:eastAsia="zh-CN"/>
              </w:rPr>
              <w:t xml:space="preserve">    </w:t>
            </w:r>
            <w:r>
              <w:rPr>
                <w:rFonts w:hint="default" w:ascii="Tahoma" w:hAnsi="Tahoma" w:eastAsia="Tahoma"/>
                <w:sz w:val="20"/>
                <w:lang w:val="zh-CN"/>
              </w:rPr>
              <w:t>This course is open to popularize basic knowledge of college students' aesthetic general curriculum,</w:t>
            </w:r>
            <w:r>
              <w:rPr>
                <w:rFonts w:hint="eastAsia" w:ascii="Tahoma" w:hAnsi="Tahoma"/>
                <w:sz w:val="20"/>
                <w:lang w:val="en-US" w:eastAsia="zh-CN"/>
              </w:rPr>
              <w:t>It is p</w:t>
            </w:r>
            <w:r>
              <w:rPr>
                <w:rFonts w:hint="default" w:ascii="Tahoma" w:hAnsi="Tahoma" w:eastAsia="Tahoma"/>
                <w:sz w:val="20"/>
                <w:lang w:val="zh-CN"/>
              </w:rPr>
              <w:t>roposed by the basic knowledge and understanding of aesthetic teaching, cultivating students' understanding of the aesthetic theory of ability, improve students' aesthetic quality.The combination of art appreciation to improve the students' aesthetic and artistic appreciation level, achieve the goal of improve students' comprehensive quality.</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r>
              <w:rPr>
                <w:rFonts w:hint="eastAsia"/>
              </w:rPr>
              <w:t>1．</w:t>
            </w:r>
            <w:r>
              <w:rPr>
                <w:rFonts w:hint="eastAsia" w:ascii="Times New Roman" w:hAnsi="Times New Roman" w:eastAsia="宋体" w:cs="Times New Roman"/>
                <w:kern w:val="2"/>
                <w:sz w:val="21"/>
                <w:szCs w:val="21"/>
                <w:lang w:val="en-US" w:eastAsia="zh-CN" w:bidi="ar-SA"/>
              </w:rPr>
              <w:t>培养对美学理论的理解能力</w:t>
            </w:r>
          </w:p>
          <w:p>
            <w:r>
              <w:rPr>
                <w:rFonts w:hint="eastAsia"/>
              </w:rPr>
              <w:t>2．</w:t>
            </w:r>
            <w:r>
              <w:rPr>
                <w:rFonts w:hint="eastAsia" w:ascii="Times New Roman" w:hAnsi="宋体" w:eastAsia="宋体" w:cs="宋体"/>
                <w:kern w:val="2"/>
                <w:sz w:val="21"/>
                <w:szCs w:val="21"/>
                <w:lang w:val="en-US" w:eastAsia="zh-CN" w:bidi="ar-SA"/>
              </w:rPr>
              <w:t>掌握美的欣赏与创造的一般规律</w:t>
            </w:r>
          </w:p>
          <w:p>
            <w:r>
              <w:rPr>
                <w:rFonts w:hint="eastAsia"/>
              </w:rPr>
              <w:t>3．</w:t>
            </w:r>
            <w:r>
              <w:rPr>
                <w:rFonts w:hint="eastAsia" w:ascii="Times New Roman" w:hAnsi="宋体" w:eastAsia="宋体" w:cs="宋体"/>
                <w:kern w:val="2"/>
                <w:sz w:val="21"/>
                <w:szCs w:val="21"/>
                <w:lang w:val="en-US" w:eastAsia="zh-CN" w:bidi="ar-SA"/>
              </w:rPr>
              <w:t>提高审美与艺术欣赏水平</w:t>
            </w:r>
          </w:p>
          <w:p>
            <w:r>
              <w:rPr>
                <w:rFonts w:hint="eastAsia"/>
              </w:rPr>
              <w:t>4．</w:t>
            </w:r>
            <w:r>
              <w:rPr>
                <w:rFonts w:hint="eastAsia" w:ascii="Times New Roman" w:hAnsi="宋体" w:eastAsia="宋体" w:cs="宋体"/>
                <w:kern w:val="2"/>
                <w:sz w:val="21"/>
                <w:szCs w:val="21"/>
                <w:lang w:val="en-US" w:eastAsia="zh-CN" w:bidi="ar-SA"/>
              </w:rPr>
              <w:t>提高综合</w:t>
            </w:r>
            <w:r>
              <w:rPr>
                <w:rFonts w:hint="eastAsia" w:ascii="Times New Roman" w:hAnsi="宋体" w:cs="宋体"/>
                <w:kern w:val="2"/>
                <w:sz w:val="21"/>
                <w:szCs w:val="21"/>
                <w:lang w:val="en-US" w:eastAsia="zh-CN" w:bidi="ar-SA"/>
              </w:rPr>
              <w:t>人文素养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pPr>
                  <w:r>
                    <w:rPr>
                      <w:rFonts w:hint="eastAsia" w:ascii="Times New Roman" w:hAnsi="Times New Roman" w:eastAsia="宋体" w:cs="Times New Roman"/>
                      <w:kern w:val="2"/>
                      <w:sz w:val="18"/>
                      <w:szCs w:val="18"/>
                      <w:lang w:val="en-US" w:eastAsia="zh-CN" w:bidi="ar-SA"/>
                    </w:rPr>
                    <w:t>第一章</w:t>
                  </w:r>
                  <w:r>
                    <w:rPr>
                      <w:rFonts w:hint="default" w:ascii="Times New Roman" w:hAnsi="Times New Roman" w:eastAsia="宋体" w:cs="Times New Roman"/>
                      <w:kern w:val="2"/>
                      <w:sz w:val="18"/>
                      <w:szCs w:val="18"/>
                      <w:lang w:val="en-US" w:eastAsia="zh-CN" w:bidi="ar-SA"/>
                    </w:rPr>
                    <w:t xml:space="preserve"> </w:t>
                  </w:r>
                  <w:r>
                    <w:rPr>
                      <w:rFonts w:hint="eastAsia" w:ascii="Times New Roman" w:hAnsi="Times New Roman" w:eastAsia="宋体" w:cs="Times New Roman"/>
                      <w:kern w:val="2"/>
                      <w:sz w:val="18"/>
                      <w:szCs w:val="18"/>
                      <w:lang w:val="en-US" w:eastAsia="zh-CN" w:bidi="ar-SA"/>
                    </w:rPr>
                    <w:t>绪论</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第二章</w:t>
                  </w:r>
                  <w:r>
                    <w:rPr>
                      <w:rFonts w:hint="default" w:ascii="Times New Roman" w:hAnsi="宋体" w:eastAsia="宋体" w:cs="宋体"/>
                      <w:kern w:val="2"/>
                      <w:sz w:val="18"/>
                      <w:szCs w:val="18"/>
                      <w:lang w:val="en-US" w:eastAsia="zh-CN" w:bidi="ar-SA"/>
                    </w:rPr>
                    <w:t xml:space="preserve"> </w:t>
                  </w:r>
                  <w:r>
                    <w:rPr>
                      <w:rFonts w:hint="eastAsia" w:ascii="Times New Roman" w:hAnsi="宋体" w:eastAsia="宋体" w:cs="宋体"/>
                      <w:kern w:val="2"/>
                      <w:sz w:val="18"/>
                      <w:szCs w:val="18"/>
                      <w:lang w:val="en-US" w:eastAsia="zh-CN" w:bidi="ar-SA"/>
                    </w:rPr>
                    <w:t>美的本质及特征</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r>
                    <w:rPr>
                      <w:rFonts w:hint="eastAsia"/>
                      <w:lang w:eastAsia="zh-CN"/>
                    </w:rPr>
                    <w:t>安排课堂讨论</w:t>
                  </w: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第三章</w:t>
                  </w:r>
                  <w:r>
                    <w:rPr>
                      <w:rFonts w:hint="default" w:ascii="Times New Roman" w:hAnsi="宋体" w:eastAsia="宋体" w:cs="宋体"/>
                      <w:kern w:val="2"/>
                      <w:sz w:val="18"/>
                      <w:szCs w:val="18"/>
                      <w:lang w:val="en-US" w:eastAsia="zh-CN" w:bidi="ar-SA"/>
                    </w:rPr>
                    <w:t xml:space="preserve"> </w:t>
                  </w:r>
                  <w:r>
                    <w:rPr>
                      <w:rFonts w:hint="eastAsia" w:ascii="Times New Roman" w:hAnsi="宋体" w:cs="宋体"/>
                      <w:kern w:val="2"/>
                      <w:sz w:val="18"/>
                      <w:szCs w:val="18"/>
                      <w:lang w:val="en-US" w:eastAsia="zh-CN" w:bidi="ar-SA"/>
                    </w:rPr>
                    <w:t>美感分析</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第四章</w:t>
                  </w:r>
                  <w:r>
                    <w:rPr>
                      <w:rFonts w:hint="eastAsia" w:ascii="Times New Roman" w:hAnsi="宋体" w:cs="宋体"/>
                      <w:kern w:val="2"/>
                      <w:sz w:val="18"/>
                      <w:szCs w:val="18"/>
                      <w:lang w:val="en-US" w:eastAsia="zh-CN" w:bidi="ar-SA"/>
                    </w:rPr>
                    <w:t xml:space="preserve"> 自然</w:t>
                  </w:r>
                  <w:r>
                    <w:rPr>
                      <w:rFonts w:hint="eastAsia" w:ascii="Times New Roman" w:hAnsi="宋体" w:eastAsia="宋体" w:cs="宋体"/>
                      <w:kern w:val="2"/>
                      <w:sz w:val="18"/>
                      <w:szCs w:val="18"/>
                      <w:lang w:val="en-US" w:eastAsia="zh-CN" w:bidi="ar-SA"/>
                    </w:rPr>
                    <w:t>美</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第五章</w:t>
                  </w:r>
                  <w:r>
                    <w:rPr>
                      <w:rFonts w:hint="default" w:ascii="Times New Roman" w:hAnsi="宋体" w:eastAsia="宋体" w:cs="宋体"/>
                      <w:kern w:val="2"/>
                      <w:sz w:val="18"/>
                      <w:szCs w:val="18"/>
                      <w:lang w:val="en-US" w:eastAsia="zh-CN" w:bidi="ar-SA"/>
                    </w:rPr>
                    <w:t xml:space="preserve"> </w:t>
                  </w:r>
                  <w:r>
                    <w:rPr>
                      <w:rFonts w:hint="eastAsia" w:ascii="Times New Roman" w:hAnsi="宋体" w:cs="宋体"/>
                      <w:kern w:val="2"/>
                      <w:sz w:val="18"/>
                      <w:szCs w:val="18"/>
                      <w:lang w:val="en-US" w:eastAsia="zh-CN" w:bidi="ar-SA"/>
                    </w:rPr>
                    <w:t>社会</w:t>
                  </w:r>
                  <w:r>
                    <w:rPr>
                      <w:rFonts w:hint="eastAsia" w:ascii="Times New Roman" w:hAnsi="宋体" w:eastAsia="宋体" w:cs="宋体"/>
                      <w:kern w:val="2"/>
                      <w:sz w:val="18"/>
                      <w:szCs w:val="18"/>
                      <w:lang w:val="en-US" w:eastAsia="zh-CN" w:bidi="ar-SA"/>
                    </w:rPr>
                    <w:t>美</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w:t>
                  </w:r>
                  <w:r>
                    <w:rPr>
                      <w:rFonts w:hint="eastAsia" w:ascii="Times New Roman" w:hAnsi="宋体" w:cs="宋体"/>
                      <w:kern w:val="2"/>
                      <w:sz w:val="18"/>
                      <w:szCs w:val="18"/>
                      <w:lang w:val="en-US" w:eastAsia="zh-CN" w:bidi="ar-SA"/>
                    </w:rPr>
                    <w:t>六</w:t>
                  </w:r>
                  <w:r>
                    <w:rPr>
                      <w:rFonts w:hint="eastAsia" w:ascii="Times New Roman" w:hAnsi="宋体" w:eastAsia="宋体" w:cs="宋体"/>
                      <w:kern w:val="2"/>
                      <w:sz w:val="18"/>
                      <w:szCs w:val="18"/>
                      <w:lang w:val="en-US" w:eastAsia="zh-CN" w:bidi="ar-SA"/>
                    </w:rPr>
                    <w:t>章</w:t>
                  </w:r>
                  <w:r>
                    <w:rPr>
                      <w:rFonts w:hint="default" w:ascii="Times New Roman" w:hAnsi="宋体" w:eastAsia="宋体" w:cs="宋体"/>
                      <w:kern w:val="2"/>
                      <w:sz w:val="18"/>
                      <w:szCs w:val="18"/>
                      <w:lang w:val="en-US" w:eastAsia="zh-CN" w:bidi="ar-SA"/>
                    </w:rPr>
                    <w:t xml:space="preserve"> </w:t>
                  </w:r>
                  <w:r>
                    <w:rPr>
                      <w:rFonts w:hint="eastAsia" w:ascii="Times New Roman" w:hAnsi="宋体" w:cs="宋体"/>
                      <w:kern w:val="2"/>
                      <w:sz w:val="18"/>
                      <w:szCs w:val="18"/>
                      <w:lang w:val="en-US" w:eastAsia="zh-CN" w:bidi="ar-SA"/>
                    </w:rPr>
                    <w:t>艺术美</w:t>
                  </w:r>
                </w:p>
              </w:tc>
              <w:tc>
                <w:tcPr>
                  <w:tcW w:w="816" w:type="dxa"/>
                  <w:vAlign w:val="center"/>
                </w:tcPr>
                <w:p>
                  <w:pPr>
                    <w:jc w:val="center"/>
                    <w:rPr>
                      <w:rFonts w:hint="eastAsia" w:eastAsiaTheme="minorEastAsia"/>
                      <w:lang w:val="en-US" w:eastAsia="zh-CN"/>
                    </w:rPr>
                  </w:pPr>
                  <w:r>
                    <w:rPr>
                      <w:rFonts w:hint="eastAsia"/>
                      <w:lang w:val="en-US" w:eastAsia="zh-CN"/>
                    </w:rPr>
                    <w:t>6</w:t>
                  </w:r>
                </w:p>
              </w:tc>
              <w:tc>
                <w:tcPr>
                  <w:tcW w:w="1334" w:type="dxa"/>
                  <w:vAlign w:val="center"/>
                </w:tcPr>
                <w:p>
                  <w:pPr>
                    <w:jc w:val="center"/>
                  </w:pPr>
                  <w:r>
                    <w:rPr>
                      <w:rFonts w:hint="eastAsia"/>
                      <w:lang w:eastAsia="zh-CN"/>
                    </w:rPr>
                    <w:t>安排课堂讨论</w:t>
                  </w: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w:t>
                  </w:r>
                  <w:r>
                    <w:rPr>
                      <w:rFonts w:hint="eastAsia" w:ascii="Times New Roman" w:hAnsi="宋体" w:cs="宋体"/>
                      <w:kern w:val="2"/>
                      <w:sz w:val="18"/>
                      <w:szCs w:val="18"/>
                      <w:lang w:val="en-US" w:eastAsia="zh-CN" w:bidi="ar-SA"/>
                    </w:rPr>
                    <w:t>七</w:t>
                  </w:r>
                  <w:r>
                    <w:rPr>
                      <w:rFonts w:hint="eastAsia" w:ascii="Times New Roman" w:hAnsi="宋体" w:eastAsia="宋体" w:cs="宋体"/>
                      <w:kern w:val="2"/>
                      <w:sz w:val="18"/>
                      <w:szCs w:val="18"/>
                      <w:lang w:val="en-US" w:eastAsia="zh-CN" w:bidi="ar-SA"/>
                    </w:rPr>
                    <w:t>章</w:t>
                  </w:r>
                  <w:r>
                    <w:rPr>
                      <w:rFonts w:hint="default" w:ascii="Times New Roman" w:hAnsi="宋体" w:eastAsia="宋体" w:cs="宋体"/>
                      <w:kern w:val="2"/>
                      <w:sz w:val="18"/>
                      <w:szCs w:val="18"/>
                      <w:lang w:val="en-US" w:eastAsia="zh-CN" w:bidi="ar-SA"/>
                    </w:rPr>
                    <w:t xml:space="preserve"> </w:t>
                  </w:r>
                  <w:r>
                    <w:rPr>
                      <w:rFonts w:hint="eastAsia" w:ascii="Times New Roman" w:hAnsi="宋体" w:cs="宋体"/>
                      <w:kern w:val="2"/>
                      <w:sz w:val="18"/>
                      <w:szCs w:val="18"/>
                      <w:lang w:val="en-US" w:eastAsia="zh-CN" w:bidi="ar-SA"/>
                    </w:rPr>
                    <w:t>审美类型</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pPr>
                  <w:r>
                    <w:rPr>
                      <w:rFonts w:hint="eastAsia" w:ascii="Times New Roman" w:hAnsi="宋体" w:eastAsia="宋体" w:cs="宋体"/>
                      <w:kern w:val="2"/>
                      <w:sz w:val="18"/>
                      <w:szCs w:val="18"/>
                      <w:lang w:val="en-US" w:eastAsia="zh-CN" w:bidi="ar-SA"/>
                    </w:rPr>
                    <w:t>第八章 悲剧作品解读</w:t>
                  </w:r>
                </w:p>
              </w:tc>
              <w:tc>
                <w:tcPr>
                  <w:tcW w:w="816" w:type="dxa"/>
                  <w:vAlign w:val="center"/>
                </w:tcPr>
                <w:p>
                  <w:pPr>
                    <w:jc w:val="center"/>
                    <w:rPr>
                      <w:rFonts w:hint="eastAsia" w:eastAsiaTheme="minorEastAsia"/>
                      <w:lang w:val="en-US" w:eastAsia="zh-CN"/>
                    </w:rPr>
                  </w:pPr>
                  <w:r>
                    <w:rPr>
                      <w:rFonts w:hint="eastAsia"/>
                      <w:lang w:val="en-US" w:eastAsia="zh-CN"/>
                    </w:rPr>
                    <w:t>4</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pPr>
                  <w:r>
                    <w:rPr>
                      <w:rFonts w:hint="eastAsia"/>
                      <w:lang w:eastAsia="zh-CN"/>
                    </w:rPr>
                    <w:t>学习考核</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pPr>
            <w:r>
              <w:rPr>
                <w:rFonts w:hint="eastAsia" w:ascii="_x000B_" w:hAnsi="_x000B_" w:cs="Times New Roman"/>
                <w:kern w:val="2"/>
                <w:sz w:val="21"/>
                <w:szCs w:val="21"/>
                <w:lang w:val="en-US" w:eastAsia="zh-CN" w:bidi="ar-SA"/>
              </w:rPr>
              <w:t xml:space="preserve">  </w:t>
            </w:r>
            <w:r>
              <w:rPr>
                <w:rFonts w:hint="eastAsia" w:ascii="_x000B_" w:hAnsi="_x000B_" w:eastAsia="宋体" w:cs="Times New Roman"/>
                <w:kern w:val="2"/>
                <w:sz w:val="21"/>
                <w:szCs w:val="21"/>
                <w:lang w:val="en-US" w:eastAsia="zh-CN" w:bidi="ar-SA"/>
              </w:rPr>
              <w:t>平时；</w:t>
            </w:r>
            <w:r>
              <w:rPr>
                <w:rFonts w:hint="eastAsia" w:ascii="_x000B_" w:hAnsi="_x000B_" w:cs="Times New Roman"/>
                <w:kern w:val="2"/>
                <w:sz w:val="21"/>
                <w:szCs w:val="21"/>
                <w:lang w:val="en-US" w:eastAsia="zh-CN" w:bidi="ar-SA"/>
              </w:rPr>
              <w:t>5</w:t>
            </w:r>
            <w:r>
              <w:rPr>
                <w:rFonts w:hint="default" w:ascii="_x000B_" w:hAnsi="_x000B_" w:eastAsia="宋体" w:cs="Times New Roman"/>
                <w:kern w:val="2"/>
                <w:sz w:val="21"/>
                <w:szCs w:val="21"/>
                <w:lang w:val="en-US" w:eastAsia="zh-CN" w:bidi="ar-SA"/>
              </w:rPr>
              <w:t xml:space="preserve">0% </w:t>
            </w:r>
            <w:r>
              <w:rPr>
                <w:rFonts w:hint="eastAsia" w:ascii="_x000B_" w:hAnsi="_x000B_" w:eastAsia="宋体" w:cs="Times New Roman"/>
                <w:kern w:val="2"/>
                <w:sz w:val="21"/>
                <w:szCs w:val="21"/>
                <w:lang w:val="en-US" w:eastAsia="zh-CN" w:bidi="ar-SA"/>
              </w:rPr>
              <w:t>期末</w:t>
            </w:r>
            <w:r>
              <w:rPr>
                <w:rFonts w:hint="eastAsia" w:ascii="_x000B_" w:hAnsi="_x000B_" w:cs="Times New Roman"/>
                <w:kern w:val="2"/>
                <w:sz w:val="21"/>
                <w:szCs w:val="21"/>
                <w:lang w:val="en-US" w:eastAsia="zh-CN" w:bidi="ar-SA"/>
              </w:rPr>
              <w:t>5</w:t>
            </w:r>
            <w:r>
              <w:rPr>
                <w:rFonts w:hint="default" w:ascii="_x000B_" w:hAnsi="_x000B_" w:eastAsia="宋体" w:cs="Times New Roman"/>
                <w:kern w:val="2"/>
                <w:sz w:val="21"/>
                <w:szCs w:val="21"/>
                <w:lang w:val="en-US" w:eastAsia="zh-CN" w:bidi="ar-SA"/>
              </w:rPr>
              <w:t>0%</w:t>
            </w:r>
            <w:r>
              <w:rPr>
                <w:rFonts w:hint="eastAsia" w:ascii="_x000B_" w:hAnsi="_x000B_" w:eastAsia="宋体" w:cs="Times New Roman"/>
                <w:kern w:val="2"/>
                <w:sz w:val="21"/>
                <w:szCs w:val="21"/>
                <w:lang w:val="en-US" w:eastAsia="zh-CN" w:bidi="ar-SA"/>
              </w:rPr>
              <w:t>，期末</w:t>
            </w:r>
            <w:r>
              <w:rPr>
                <w:rFonts w:hint="eastAsia" w:ascii="_x000B_" w:hAnsi="_x000B_" w:cs="Times New Roman"/>
                <w:kern w:val="2"/>
                <w:sz w:val="21"/>
                <w:szCs w:val="21"/>
                <w:lang w:val="en-US" w:eastAsia="zh-CN" w:bidi="ar-SA"/>
              </w:rPr>
              <w:t>考核以</w:t>
            </w:r>
            <w:r>
              <w:rPr>
                <w:rFonts w:hint="eastAsia" w:ascii="_x000B_" w:hAnsi="_x000B_" w:eastAsia="宋体" w:cs="Times New Roman"/>
                <w:kern w:val="2"/>
                <w:sz w:val="21"/>
                <w:szCs w:val="21"/>
                <w:lang w:val="en-US" w:eastAsia="zh-CN" w:bidi="ar-SA"/>
              </w:rPr>
              <w:t>大作业形式进行。</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both"/>
              <w:rPr>
                <w:rFonts w:hint="eastAsia"/>
                <w:lang w:eastAsia="zh-CN"/>
              </w:rPr>
            </w:pPr>
            <w:r>
              <w:rPr>
                <w:rFonts w:hint="eastAsia"/>
                <w:lang w:val="en-US" w:eastAsia="zh-CN"/>
              </w:rPr>
              <w:t xml:space="preserve"> </w:t>
            </w:r>
            <w:r>
              <w:rPr>
                <w:rFonts w:hint="eastAsia"/>
                <w:lang w:eastAsia="zh-CN"/>
              </w:rPr>
              <w:t>教材：王杰《美学》高等教育出版社</w:t>
            </w:r>
            <w:r>
              <w:rPr>
                <w:rFonts w:hint="eastAsia"/>
                <w:lang w:val="en-US" w:eastAsia="zh-CN"/>
              </w:rPr>
              <w:t>2007年版</w:t>
            </w:r>
          </w:p>
          <w:p>
            <w:pPr>
              <w:jc w:val="left"/>
              <w:rPr>
                <w:color w:val="00B050"/>
              </w:rPr>
            </w:pPr>
            <w:r>
              <w:rPr>
                <w:rFonts w:hint="eastAsia"/>
                <w:lang w:val="en-US" w:eastAsia="zh-CN"/>
              </w:rPr>
              <w:t xml:space="preserve"> </w:t>
            </w:r>
            <w:r>
              <w:rPr>
                <w:rFonts w:hint="eastAsia"/>
                <w:lang w:eastAsia="zh-CN"/>
              </w:rPr>
              <w:t>参考资料：</w:t>
            </w:r>
            <w:r>
              <w:rPr>
                <w:rFonts w:hint="eastAsia"/>
                <w:lang w:val="en-US" w:eastAsia="zh-CN"/>
              </w:rPr>
              <w:t>杨辛、甘霖《美学原理新编》北京大学出版社2000年版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_x000B_">
    <w:altName w:val="Times New Roman"/>
    <w:panose1 w:val="00000000000000000000"/>
    <w:charset w:val="00"/>
    <w:family w:val="auto"/>
    <w:pitch w:val="default"/>
    <w:sig w:usb0="00000000" w:usb1="00000000" w:usb2="00000000" w:usb3="00000000" w:csb0="00040001" w:csb1="0000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18</w:t>
    </w:r>
    <w:r>
      <w:rPr>
        <w:rFonts w:hint="eastAsia"/>
      </w:rPr>
      <w:t>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5BE3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TotalTime>0</TotalTime>
  <ScaleCrop>false</ScaleCrop>
  <LinksUpToDate>false</LinksUpToDate>
  <CharactersWithSpaces>1020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slj</cp:lastModifiedBy>
  <cp:lastPrinted>2014-04-28T01:34:00Z</cp:lastPrinted>
  <dcterms:modified xsi:type="dcterms:W3CDTF">2017-11-10T12:26:00Z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