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8E" w:rsidRPr="0047351C" w:rsidRDefault="0047351C">
      <w:pPr>
        <w:rPr>
          <w:sz w:val="24"/>
          <w:szCs w:val="24"/>
        </w:rPr>
      </w:pPr>
      <w:r w:rsidRPr="0047351C">
        <w:rPr>
          <w:rFonts w:hint="eastAsia"/>
          <w:sz w:val="24"/>
          <w:szCs w:val="24"/>
        </w:rPr>
        <w:t>附件</w:t>
      </w:r>
      <w:r w:rsidRPr="0047351C">
        <w:rPr>
          <w:rFonts w:hint="eastAsia"/>
          <w:sz w:val="24"/>
          <w:szCs w:val="24"/>
        </w:rPr>
        <w:t>5</w:t>
      </w:r>
    </w:p>
    <w:p w:rsidR="0047351C" w:rsidRPr="0047351C" w:rsidRDefault="0047351C" w:rsidP="0047351C">
      <w:pPr>
        <w:jc w:val="center"/>
        <w:rPr>
          <w:rFonts w:asciiTheme="minorEastAsia" w:hAnsiTheme="minorEastAsia"/>
          <w:sz w:val="30"/>
          <w:szCs w:val="30"/>
        </w:rPr>
      </w:pPr>
      <w:r w:rsidRPr="0047351C">
        <w:rPr>
          <w:rFonts w:asciiTheme="minorEastAsia" w:hAnsiTheme="minorEastAsia" w:hint="eastAsia"/>
          <w:sz w:val="30"/>
          <w:szCs w:val="30"/>
        </w:rPr>
        <w:t>2013-2014-2 尚未完成验收的教改项目一览表</w:t>
      </w:r>
    </w:p>
    <w:tbl>
      <w:tblPr>
        <w:tblW w:w="5137" w:type="pct"/>
        <w:tblLook w:val="04A0"/>
      </w:tblPr>
      <w:tblGrid>
        <w:gridCol w:w="5070"/>
        <w:gridCol w:w="2676"/>
        <w:gridCol w:w="1010"/>
      </w:tblGrid>
      <w:tr w:rsidR="0047351C" w:rsidRPr="0047351C" w:rsidTr="0047351C">
        <w:trPr>
          <w:trHeight w:val="6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经管课程质量评估方案设计与实施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安泰经济与管理学院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赵旭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管理心理学课程实验化教学改革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安泰经济与管理学院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唐宁玉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国家精品课程《材料科学基础》课程综合改进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材料科学与工程学院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沈耀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《动态测试与分析技术》创新教学改革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余征跃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钢混原理课堂教学中的创新实践活动教改研究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宋晓冰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《国际航运管理》全英文教学改革及其评价方法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史小宁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以特色实验带动《建筑材料》课程教学模式改革实施研究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陈兵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“桥梁工程”课程教学改革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方从启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以综合开放实验为抓手，建设全面开放的力学实验教学体系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张卫刚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美国土木工程专业本科教育课程体系研究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船舶海洋与建筑工程学院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段海娟 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《计算机辅助船舶设计》课程改革方案与课程实施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船舶海洋与建筑工程学院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胡铁牛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以实践为导向的开放式房屋建筑学教学模式研究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船舶海洋与建筑工程学院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秦丹尼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电工学系列课程教学改革及实施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电子信息与电气工程学院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郑益慧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离散数学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电子信息与电气工程学院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曹珍富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汉语言本科（留学生）文化类课程实施标准研究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胡建军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社会科学实验教学的探索——《政治学原理》课程改革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国际与公共事务学院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胡伟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实验化学3－2课程考评体系改革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谢少艾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实验化学系列课程的质量评估体系的建立与实施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陈虹锦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《在实验中探究化学》的改革方案制定与课程实施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韩莉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以科学探究为导向的普通化学及实验课程建设与教学方法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刘萍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通识课程《大学化学》的改革方案制定与实施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李梅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新生研讨课的嵌入式教学和考核新模式探讨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王如竹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机械工程及自动化全英文专业核心课程实施标准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制研究</w:t>
            </w:r>
            <w:proofErr w:type="gramEnd"/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吴静怡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《辐射测量与防护》课程教学改革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王德忠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《设计制造基础》课程改革优化方案研究与应用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杨培中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“工程学导论”课程建设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邵华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基于实验引导的《脑与机器人》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通识课教学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方法探索与实践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机械与动力工程学院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曹其新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从公司法角度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看部门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法对话在法语教学中的运用-提升法学教学效能最大化的新途径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原法学院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徐卫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《刑法分论》实施案例化教学的探索与实践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原法学院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金泽刚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大学物理实验教学质量评教体系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理学院物理系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叶曦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量子力学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理学院物理系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顾卫华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《传播学导论》平台改革目标、方案及评价方法研究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媒体与设计学院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李本乾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新闻英语实物课程国际标准的引入与评估—基于哥伦比亚大学的经验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媒体与设计学院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禹卫华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上海交通大学通识教育核心课程人文模块课程体系建设研究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人文学院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陈业新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《数学与文化》课程的多维视角与深度建设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人文学院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纪志刚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中国现代文学史课程改革方案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人文学院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符杰祥</w:t>
            </w:r>
          </w:p>
        </w:tc>
      </w:tr>
      <w:tr w:rsidR="00622D75" w:rsidRPr="0047351C" w:rsidTr="00994FB5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以学生为本，和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而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不同——暑期实践课程之变革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D75" w:rsidRDefault="00622D75">
            <w:r w:rsidRPr="00D423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蒋建伟</w:t>
            </w:r>
          </w:p>
        </w:tc>
      </w:tr>
      <w:tr w:rsidR="00622D75" w:rsidRPr="0047351C" w:rsidTr="00994FB5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校企协作实例驱动的《信息系统分析与设计》课程教改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D75" w:rsidRDefault="00622D75">
            <w:r w:rsidRPr="00D423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蔡鸿明</w:t>
            </w:r>
          </w:p>
        </w:tc>
      </w:tr>
      <w:tr w:rsidR="00622D75" w:rsidRPr="0047351C" w:rsidTr="00994FB5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上分下合——程序设计与数据结构课程的变革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D75" w:rsidRDefault="00622D75">
            <w:r w:rsidRPr="00D423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75" w:rsidRPr="0047351C" w:rsidRDefault="00622D75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邹恒明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我校大学体育课程教学大纲改革与实施的研究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体育系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徐持忍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营造网球运动文化氛围提高网球课程教学质量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体育系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李先国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高校篮球投篮教学中现代化手段运用的探索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体育系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陈刚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基于语料库的大学英语写作教学新模式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陆元雯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大学英语网络视听资源库建设与应用研究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赵学延</w:t>
            </w:r>
            <w:proofErr w:type="gramEnd"/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交大英语水平考试质量分析和学生评价研究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王宇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以探究学习为核心的《综合英语III》课程改革与实施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凡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上海交大新一轮大学英语口试改革方案研究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叶菊仙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我校大学英语课程实施标准研究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胡开宝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【英语名诗鉴赏】课程改革方案的制定与课程实施研究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何伟文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经典与现实的对话——“西方思想经典选读”课程建设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李铮</w:t>
            </w:r>
          </w:p>
        </w:tc>
      </w:tr>
      <w:tr w:rsidR="0047351C" w:rsidRPr="0047351C" w:rsidTr="0047351C">
        <w:trPr>
          <w:trHeight w:val="36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致</w:t>
            </w:r>
            <w:proofErr w:type="gramStart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远学术</w:t>
            </w:r>
            <w:proofErr w:type="gramEnd"/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研讨课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致远学院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1C" w:rsidRPr="0047351C" w:rsidRDefault="0047351C" w:rsidP="004735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35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杜婧</w:t>
            </w:r>
          </w:p>
        </w:tc>
      </w:tr>
    </w:tbl>
    <w:p w:rsidR="0047351C" w:rsidRDefault="0047351C" w:rsidP="0047351C"/>
    <w:sectPr w:rsidR="0047351C" w:rsidSect="0085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A2" w:rsidRDefault="005841A2" w:rsidP="0047351C">
      <w:r>
        <w:separator/>
      </w:r>
    </w:p>
  </w:endnote>
  <w:endnote w:type="continuationSeparator" w:id="0">
    <w:p w:rsidR="005841A2" w:rsidRDefault="005841A2" w:rsidP="0047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A2" w:rsidRDefault="005841A2" w:rsidP="0047351C">
      <w:r>
        <w:separator/>
      </w:r>
    </w:p>
  </w:footnote>
  <w:footnote w:type="continuationSeparator" w:id="0">
    <w:p w:rsidR="005841A2" w:rsidRDefault="005841A2" w:rsidP="00473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51C"/>
    <w:rsid w:val="0047351C"/>
    <w:rsid w:val="005841A2"/>
    <w:rsid w:val="00622D75"/>
    <w:rsid w:val="0085008E"/>
    <w:rsid w:val="00972741"/>
    <w:rsid w:val="00AC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2014-03-19T08:52:00Z</dcterms:created>
  <dcterms:modified xsi:type="dcterms:W3CDTF">2014-03-20T02:24:00Z</dcterms:modified>
</cp:coreProperties>
</file>