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rFonts w:hint="eastAsia"/>
          <w:b/>
          <w:sz w:val="32"/>
          <w:szCs w:val="32"/>
        </w:rPr>
        <w:t>垃圾处理与气候变化</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课程代码</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Code）</w:t>
            </w:r>
          </w:p>
        </w:tc>
        <w:tc>
          <w:tcPr>
            <w:tcW w:w="1265" w:type="dxa"/>
            <w:vAlign w:val="center"/>
          </w:tcPr>
          <w:p>
            <w:pPr>
              <w:rPr>
                <w:rFonts w:hint="eastAsia" w:asciiTheme="minorEastAsia" w:hAnsiTheme="minorEastAsia" w:eastAsiaTheme="minorEastAsia" w:cstheme="minorEastAsia"/>
                <w:color w:val="000000" w:themeColor="text1"/>
                <w:w w:val="90"/>
                <w14:textFill>
                  <w14:solidFill>
                    <w14:schemeClr w14:val="tx1"/>
                  </w14:solidFill>
                </w14:textFill>
              </w:rPr>
            </w:pPr>
          </w:p>
        </w:tc>
        <w:tc>
          <w:tcPr>
            <w:tcW w:w="151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*学时</w:t>
            </w:r>
          </w:p>
          <w:p>
            <w:pPr>
              <w:jc w:val="center"/>
              <w:rPr>
                <w:rFonts w:hint="eastAsia" w:asciiTheme="minorEastAsia" w:hAnsiTheme="minorEastAsia" w:eastAsiaTheme="minorEastAsia" w:cstheme="minorEastAsia"/>
                <w:color w:val="000000" w:themeColor="text1"/>
                <w:w w:val="90"/>
                <w14:textFill>
                  <w14:solidFill>
                    <w14:schemeClr w14:val="tx1"/>
                  </w14:solidFill>
                </w14:textFill>
              </w:rPr>
            </w:pPr>
            <w:r>
              <w:rPr>
                <w:rFonts w:hint="eastAsia" w:asciiTheme="minorEastAsia" w:hAnsiTheme="minorEastAsia" w:eastAsiaTheme="minorEastAsia" w:cstheme="minorEastAsia"/>
                <w:color w:val="000000" w:themeColor="text1"/>
                <w:w w:val="90"/>
                <w14:textFill>
                  <w14:solidFill>
                    <w14:schemeClr w14:val="tx1"/>
                  </w14:solidFill>
                </w14:textFill>
              </w:rPr>
              <w:t>（Credit Hours）</w:t>
            </w:r>
          </w:p>
        </w:tc>
        <w:tc>
          <w:tcPr>
            <w:tcW w:w="1477"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16</w:t>
            </w:r>
          </w:p>
        </w:tc>
        <w:tc>
          <w:tcPr>
            <w:tcW w:w="1559"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*学分</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（Credits）</w:t>
            </w:r>
          </w:p>
        </w:tc>
        <w:tc>
          <w:tcPr>
            <w:tcW w:w="1702" w:type="dxa"/>
            <w:gridSpan w:val="2"/>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*课程名称</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Name）</w:t>
            </w:r>
          </w:p>
        </w:tc>
        <w:tc>
          <w:tcPr>
            <w:tcW w:w="7518" w:type="dxa"/>
            <w:gridSpan w:val="7"/>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（中文）垃圾处理与气候变化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color w:val="000000" w:themeColor="text1"/>
                <w14:textFill>
                  <w14:solidFill>
                    <w14:schemeClr w14:val="tx1"/>
                  </w14:solidFill>
                </w14:textFill>
              </w:rPr>
            </w:pPr>
          </w:p>
        </w:tc>
        <w:tc>
          <w:tcPr>
            <w:tcW w:w="7518" w:type="dxa"/>
            <w:gridSpan w:val="7"/>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（英文）</w:t>
            </w:r>
            <w:r>
              <w:rPr>
                <w:rFonts w:hint="eastAsia" w:asciiTheme="minorEastAsia" w:hAnsiTheme="minorEastAsia" w:eastAsiaTheme="minorEastAsia" w:cstheme="minorEastAsia"/>
                <w:color w:val="000000" w:themeColor="text1"/>
                <w:sz w:val="24"/>
                <w:szCs w:val="24"/>
                <w14:textFill>
                  <w14:solidFill>
                    <w14:schemeClr w14:val="tx1"/>
                  </w14:solidFill>
                </w14:textFill>
              </w:rPr>
              <w:t>Waste management&amp; Climate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课程性质</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Type)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授课对象</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（Target Audience）</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授课语言</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(Language of Instruction)</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*开课院系</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（School）</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环境科学与工程学院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先修课程</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（Prerequisite）</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授课教师</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（Instructor）</w:t>
            </w:r>
          </w:p>
        </w:tc>
        <w:tc>
          <w:tcPr>
            <w:tcW w:w="2780"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bookmarkStart w:id="2" w:name="_GoBack"/>
            <w:r>
              <w:rPr>
                <w:rFonts w:hint="eastAsia" w:asciiTheme="minorEastAsia" w:hAnsiTheme="minorEastAsia" w:eastAsiaTheme="minorEastAsia" w:cstheme="minorEastAsia"/>
                <w:color w:val="000000" w:themeColor="text1"/>
                <w14:textFill>
                  <w14:solidFill>
                    <w14:schemeClr w14:val="tx1"/>
                  </w14:solidFill>
                </w14:textFill>
              </w:rPr>
              <w:t>林燕</w:t>
            </w:r>
            <w:bookmarkEnd w:id="2"/>
          </w:p>
        </w:tc>
        <w:tc>
          <w:tcPr>
            <w:tcW w:w="2095"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课程网址</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Webpage)</w:t>
            </w:r>
          </w:p>
        </w:tc>
        <w:tc>
          <w:tcPr>
            <w:tcW w:w="2633"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（中文300-500字，含课程性质、主要教学内容、课程教学目标等）</w:t>
            </w:r>
          </w:p>
          <w:p>
            <w:pPr>
              <w:ind w:firstLine="48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GB"/>
                <w14:textFill>
                  <w14:solidFill>
                    <w14:schemeClr w14:val="tx1"/>
                  </w14:solidFill>
                </w14:textFill>
              </w:rPr>
              <w:t>气候变化是目前全球的共同关注点，而温室气体排放则是气候变化的重要诱因。本课程针对此问题，围绕气候变化问题的发展历程，以环境与气候领域中与大众主题休戚相关的温室气体人为源-固体废弃物处理处置为例，对于了解固体废弃物的温室气体排放计量、降低温室气体排放技术、以及发展新能源的驱动力等进行了具体论述。通过本课程的学习，可使学生熟悉固体废弃物处理处置的目前发展现状，计量方式，可能造成的环境问题，以及可行的解决措施等。同时欧盟是积极推行温室气体减排的组织，特别对于人为源温室气体的减排具有明确而可行的方案和时间表，通过国内外对该议题的认识比较，从而使得参加者能够认识到人类个体对于温室气体排放的贡献度以及需要发展的方向。本课程的开设对于提高研究生在当前热点问题的认识具有重要作用，特别对于目前我国关注度较低的环境管理、生命周期分析、节能减排技术等方面具有重要作用。在课程建设过程中，充分发挥本人国内外访学期间以及教学科研中参加的一些经历、培训以及实地考察为依据，以课程专题讲座、电影、团队合作、小组讨论等多种形式，开展气候变化与环境管理课程的建设，培养具有国际化视野的优秀人才，并训练提升其创新能力及探究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（英文300-500字）</w:t>
            </w:r>
          </w:p>
          <w:p>
            <w:pPr>
              <w:ind w:firstLine="48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
                <w14:textFill>
                  <w14:solidFill>
                    <w14:schemeClr w14:val="tx1"/>
                  </w14:solidFill>
                </w14:textFill>
              </w:rPr>
              <w:t>Climate Change is the defining issue of our era. The United Nations Intergovernmental Panel on Climate Change (IPCC), Fourth Assessment Report concludes that the warming of the climate system is unequivocal and accelerating. Participants in this class will be exposed to the performance and impact of the climate change, climate change-climate controversies, Climate Change Abatement Tech, the international laws and regulations in place at local, regional and international levels.  With a particular focus on the relations between climate change and human being activity, the contribution of different industry sectors for example waste sector will also been discussed here, and the GHG emission from the processes involved in the management of solid wastes – from waste generation to final disposal, and it includes characterization, production, storage, collection, and transport of solid wastes; alternative disposal methods, will be introduced here. Meanwhile, the potential of GHG save will discuss by the application of the renewable energy and the potential risk assessment of the activity will also be proposed in the end. The students in this course should be devoted in the lessons, including to the debating, group discussion, study tour, and listening and answer questions. Usually, all of the students have a chance to give a presentation on a certain topic in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*学习目标</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(Learning Outcomes)</w:t>
            </w:r>
          </w:p>
        </w:tc>
        <w:tc>
          <w:tcPr>
            <w:tcW w:w="7518" w:type="dxa"/>
            <w:gridSpan w:val="7"/>
            <w:vAlign w:val="center"/>
          </w:tcPr>
          <w:p>
            <w:pP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1．了解现有气候变化过程中面临的问题及主要的问题所在。</w:t>
            </w:r>
          </w:p>
          <w:p>
            <w:pP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2．了解垃圾危机与垃圾资源的辩证关系，了解垃圾处理从GHG贡献源向GHG汇的转变方法。</w:t>
            </w:r>
          </w:p>
          <w:p>
            <w:pP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3．气候变暖并不能从单一学科解决，既涉及经济、政治、管理、社会、技术、人文等多方面因素，能从多角度考虑问题。</w:t>
            </w:r>
          </w:p>
          <w:p>
            <w:pP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  培养认识和发现问题的能力和协作精神，并能进一步提炼问题，抓住问题实质。</w:t>
            </w:r>
          </w:p>
          <w:p>
            <w:pP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*教学内容</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进度安排及要求</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(Class Schedule &amp; Requirements)</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教学内容</w:t>
                  </w:r>
                </w:p>
              </w:tc>
              <w:tc>
                <w:tcPr>
                  <w:tcW w:w="816"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学时</w:t>
                  </w:r>
                </w:p>
              </w:tc>
              <w:tc>
                <w:tcPr>
                  <w:tcW w:w="1334"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教学方式</w:t>
                  </w:r>
                </w:p>
              </w:tc>
              <w:tc>
                <w:tcPr>
                  <w:tcW w:w="1355"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作业及要求</w:t>
                  </w:r>
                </w:p>
              </w:tc>
              <w:tc>
                <w:tcPr>
                  <w:tcW w:w="1146" w:type="dxa"/>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基本要求</w:t>
                  </w:r>
                </w:p>
              </w:tc>
              <w:tc>
                <w:tcPr>
                  <w:tcW w:w="1162"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气候变化总论</w:t>
                  </w:r>
                </w:p>
              </w:tc>
              <w:tc>
                <w:tcPr>
                  <w:tcW w:w="81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p>
              </w:tc>
              <w:tc>
                <w:tcPr>
                  <w:tcW w:w="1334"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课堂讲授</w:t>
                  </w:r>
                </w:p>
              </w:tc>
              <w:tc>
                <w:tcPr>
                  <w:tcW w:w="1355"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看“An Inconvenient Truth”电影</w:t>
                  </w:r>
                </w:p>
              </w:tc>
              <w:tc>
                <w:tcPr>
                  <w:tcW w:w="114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会查资料</w:t>
                  </w:r>
                </w:p>
              </w:tc>
              <w:tc>
                <w:tcPr>
                  <w:tcW w:w="1162"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气候变化的国际发展状况</w:t>
                  </w:r>
                </w:p>
              </w:tc>
              <w:tc>
                <w:tcPr>
                  <w:tcW w:w="81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p>
              </w:tc>
              <w:tc>
                <w:tcPr>
                  <w:tcW w:w="1334"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课堂讲授和小组讨论</w:t>
                  </w:r>
                </w:p>
              </w:tc>
              <w:tc>
                <w:tcPr>
                  <w:tcW w:w="1355"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准备气候变化关键点的ppt</w:t>
                  </w:r>
                </w:p>
              </w:tc>
              <w:tc>
                <w:tcPr>
                  <w:tcW w:w="114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会查资料和总结</w:t>
                  </w:r>
                </w:p>
              </w:tc>
              <w:tc>
                <w:tcPr>
                  <w:tcW w:w="1162"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现场评分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固体废弃物处理处置过程的温室气体研究进展</w:t>
                  </w:r>
                </w:p>
              </w:tc>
              <w:tc>
                <w:tcPr>
                  <w:tcW w:w="81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p>
              </w:tc>
              <w:tc>
                <w:tcPr>
                  <w:tcW w:w="1334"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课堂讲授和小组讨论</w:t>
                  </w:r>
                </w:p>
              </w:tc>
              <w:tc>
                <w:tcPr>
                  <w:tcW w:w="1355"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阅读相关文献</w:t>
                  </w:r>
                </w:p>
              </w:tc>
              <w:tc>
                <w:tcPr>
                  <w:tcW w:w="114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会查资料和总结</w:t>
                  </w:r>
                </w:p>
              </w:tc>
              <w:tc>
                <w:tcPr>
                  <w:tcW w:w="1162"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现场评分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气候变化的解决途径-新能源及其新技术进展</w:t>
                  </w:r>
                </w:p>
              </w:tc>
              <w:tc>
                <w:tcPr>
                  <w:tcW w:w="81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p>
              </w:tc>
              <w:tc>
                <w:tcPr>
                  <w:tcW w:w="1334"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课堂讲授和小组演讲</w:t>
                  </w:r>
                </w:p>
              </w:tc>
              <w:tc>
                <w:tcPr>
                  <w:tcW w:w="1355"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结合专业背景做一个气候变化报告并组间交流讨论各自观点</w:t>
                  </w:r>
                </w:p>
              </w:tc>
              <w:tc>
                <w:tcPr>
                  <w:tcW w:w="1146"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会准备相关演讲内容</w:t>
                  </w:r>
                </w:p>
              </w:tc>
              <w:tc>
                <w:tcPr>
                  <w:tcW w:w="1162" w:type="dxa"/>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现场评分</w:t>
                  </w:r>
                </w:p>
              </w:tc>
            </w:tr>
          </w:tbl>
          <w:p>
            <w:pP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*考核方式 (Grading)</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（成</w:t>
            </w:r>
            <w:bookmarkStart w:id="0" w:name="OLE_LINK5"/>
            <w:bookmarkStart w:id="1" w:name="OLE_LINK6"/>
            <w:r>
              <w:rPr>
                <w:rFonts w:hint="eastAsia" w:asciiTheme="minorEastAsia" w:hAnsiTheme="minorEastAsia" w:eastAsiaTheme="minorEastAsia" w:cstheme="minorEastAsia"/>
                <w:color w:val="000000" w:themeColor="text1"/>
                <w14:textFill>
                  <w14:solidFill>
                    <w14:schemeClr w14:val="tx1"/>
                  </w14:solidFill>
                </w14:textFill>
              </w:rPr>
              <w:t>绩构成）</w:t>
            </w:r>
            <w:bookmarkEnd w:id="0"/>
            <w:bookmarkEnd w:id="1"/>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课堂出勤（20）+课堂报告（40）+最终大作业（40）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*教材或参考资料(Textbooks &amp; Other Materials)</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（必含信息：教材名称，作者，出版社，出版年份，版次，书号）</w:t>
            </w:r>
          </w:p>
          <w:p>
            <w:pPr>
              <w:spacing w:before="100" w:beforeAutospacing="1" w:after="100" w:afterAutospacing="1"/>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fldChar w:fldCharType="begin"/>
            </w:r>
            <w:r>
              <w:rPr>
                <w:rFonts w:hint="eastAsia" w:asciiTheme="minorEastAsia" w:hAnsiTheme="minorEastAsia" w:eastAsiaTheme="minorEastAsia" w:cstheme="minorEastAsia"/>
                <w:color w:val="000000" w:themeColor="text1"/>
                <w14:textFill>
                  <w14:solidFill>
                    <w14:schemeClr w14:val="tx1"/>
                  </w14:solidFill>
                </w14:textFill>
              </w:rPr>
              <w:instrText xml:space="preserve"> HYPERLINK "http://www.google.fr/search?hl=zh-CN&amp;tbo=p&amp;tbm=bks&amp;q=inauthor:%22%E8%B5%B5%E5%A4%A9%E6%B6%9B%22" </w:instrText>
            </w:r>
            <w:r>
              <w:rPr>
                <w:rFonts w:hint="eastAsia" w:asciiTheme="minorEastAsia" w:hAnsiTheme="minorEastAsia" w:eastAsiaTheme="minorEastAsia" w:cstheme="minorEastAsia"/>
                <w:color w:val="000000" w:themeColor="text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赵天涛</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14:textFill>
                  <w14:solidFill>
                    <w14:schemeClr w14:val="tx1"/>
                  </w14:solidFill>
                </w14:textFill>
              </w:rPr>
              <w:fldChar w:fldCharType="begin"/>
            </w:r>
            <w:r>
              <w:rPr>
                <w:rFonts w:hint="eastAsia" w:asciiTheme="minorEastAsia" w:hAnsiTheme="minorEastAsia" w:eastAsiaTheme="minorEastAsia" w:cstheme="minorEastAsia"/>
                <w:color w:val="000000" w:themeColor="text1"/>
                <w14:textFill>
                  <w14:solidFill>
                    <w14:schemeClr w14:val="tx1"/>
                  </w14:solidFill>
                </w14:textFill>
              </w:rPr>
              <w:instrText xml:space="preserve"> HYPERLINK "http://www.google.fr/search?hl=zh-CN&amp;tbo=p&amp;tbm=bks&amp;q=inauthor:%22%E9%98%8E%E5%AE%81%22" </w:instrText>
            </w:r>
            <w:r>
              <w:rPr>
                <w:rFonts w:hint="eastAsia" w:asciiTheme="minorEastAsia" w:hAnsiTheme="minorEastAsia" w:eastAsiaTheme="minorEastAsia" w:cstheme="minorEastAsia"/>
                <w:color w:val="000000" w:themeColor="text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阎宁</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14:textFill>
                  <w14:solidFill>
                    <w14:schemeClr w14:val="tx1"/>
                  </w14:solidFill>
                </w14:textFill>
              </w:rPr>
              <w:fldChar w:fldCharType="begin"/>
            </w:r>
            <w:r>
              <w:rPr>
                <w:rFonts w:hint="eastAsia" w:asciiTheme="minorEastAsia" w:hAnsiTheme="minorEastAsia" w:eastAsiaTheme="minorEastAsia" w:cstheme="minorEastAsia"/>
                <w:color w:val="000000" w:themeColor="text1"/>
                <w14:textFill>
                  <w14:solidFill>
                    <w14:schemeClr w14:val="tx1"/>
                  </w14:solidFill>
                </w14:textFill>
              </w:rPr>
              <w:instrText xml:space="preserve"> HYPERLINK "http://www.google.fr/search?hl=zh-CN&amp;tbo=p&amp;tbm=bks&amp;q=inauthor:%22%E8%B5%B5%E7%94%B1%E6%89%8D%22" </w:instrText>
            </w:r>
            <w:r>
              <w:rPr>
                <w:rFonts w:hint="eastAsia" w:asciiTheme="minorEastAsia" w:hAnsiTheme="minorEastAsia" w:eastAsiaTheme="minorEastAsia" w:cstheme="minorEastAsia"/>
                <w:color w:val="000000" w:themeColor="text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赵由才</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 环境工程领域温室气体减排与控制技术. 化学工业出版社, 2009. 7122041867</w:t>
            </w:r>
          </w:p>
          <w:p>
            <w:pPr>
              <w:spacing w:before="100" w:beforeAutospacing="1" w:after="100" w:afterAutospacing="1"/>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诸大建,邱寿丰 . 城市固体废弃物综合管理:生命周期的视角. </w:t>
            </w:r>
            <w:r>
              <w:rPr>
                <w:rFonts w:hint="eastAsia" w:asciiTheme="minorEastAsia" w:hAnsiTheme="minorEastAsia" w:eastAsiaTheme="minorEastAsia" w:cstheme="minorEastAsia"/>
                <w:color w:val="000000" w:themeColor="text1"/>
                <w14:textFill>
                  <w14:solidFill>
                    <w14:schemeClr w14:val="tx1"/>
                  </w14:solidFill>
                </w14:textFill>
              </w:rPr>
              <w:fldChar w:fldCharType="begin"/>
            </w:r>
            <w:r>
              <w:rPr>
                <w:rFonts w:hint="eastAsia" w:asciiTheme="minorEastAsia" w:hAnsiTheme="minorEastAsia" w:eastAsiaTheme="minorEastAsia" w:cstheme="minorEastAsia"/>
                <w:color w:val="000000" w:themeColor="text1"/>
                <w14:textFill>
                  <w14:solidFill>
                    <w14:schemeClr w14:val="tx1"/>
                  </w14:solidFill>
                </w14:textFill>
              </w:rPr>
              <w:instrText xml:space="preserve"> HYPERLINK "http://www.bookschina.com/publish/5608/" </w:instrText>
            </w:r>
            <w:r>
              <w:rPr>
                <w:rFonts w:hint="eastAsia" w:asciiTheme="minorEastAsia" w:hAnsiTheme="minorEastAsia" w:eastAsiaTheme="minorEastAsia" w:cstheme="minorEastAsia"/>
                <w:color w:val="000000" w:themeColor="text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同济大学出版社 </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2006.</w:t>
            </w:r>
          </w:p>
          <w:p>
            <w:pPr>
              <w:spacing w:before="100" w:beforeAutospacing="1" w:after="100" w:afterAutospacing="1"/>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柴晓利, 楼紫阳编，固体废物处理处置工程技术与实践,化工出版社,2009,北京，ISBN:712204745(36.7万字)</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Al Gore ‘An Inconvenient Truth’ (dvd)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其它（More）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备注（Notes）</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4F69F2"/>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95C4A"/>
    <w:rsid w:val="006A13AE"/>
    <w:rsid w:val="006D3645"/>
    <w:rsid w:val="006F1849"/>
    <w:rsid w:val="006F49C1"/>
    <w:rsid w:val="00705456"/>
    <w:rsid w:val="00707583"/>
    <w:rsid w:val="007252D6"/>
    <w:rsid w:val="0074127F"/>
    <w:rsid w:val="00784A11"/>
    <w:rsid w:val="007915D2"/>
    <w:rsid w:val="00795F2D"/>
    <w:rsid w:val="007A19E1"/>
    <w:rsid w:val="007B376D"/>
    <w:rsid w:val="007D4099"/>
    <w:rsid w:val="007E2C0A"/>
    <w:rsid w:val="007E4B77"/>
    <w:rsid w:val="007F7DC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2387E"/>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A7DCE"/>
    <w:rsid w:val="00AC1B9C"/>
    <w:rsid w:val="00AC5156"/>
    <w:rsid w:val="00AD0114"/>
    <w:rsid w:val="00AD3765"/>
    <w:rsid w:val="00AD7DBD"/>
    <w:rsid w:val="00AD7E02"/>
    <w:rsid w:val="00AE6C69"/>
    <w:rsid w:val="00B05FFC"/>
    <w:rsid w:val="00B10595"/>
    <w:rsid w:val="00B20254"/>
    <w:rsid w:val="00B328AD"/>
    <w:rsid w:val="00B41900"/>
    <w:rsid w:val="00B45240"/>
    <w:rsid w:val="00B5453E"/>
    <w:rsid w:val="00B74383"/>
    <w:rsid w:val="00B970D8"/>
    <w:rsid w:val="00BB54A5"/>
    <w:rsid w:val="00BD0C44"/>
    <w:rsid w:val="00BE022B"/>
    <w:rsid w:val="00C02F6C"/>
    <w:rsid w:val="00C040DE"/>
    <w:rsid w:val="00C2626F"/>
    <w:rsid w:val="00C46B87"/>
    <w:rsid w:val="00C61AB5"/>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11AFB"/>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7C1F76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548</Words>
  <Characters>3128</Characters>
  <Lines>26</Lines>
  <Paragraphs>7</Paragraphs>
  <TotalTime>15</TotalTime>
  <ScaleCrop>false</ScaleCrop>
  <LinksUpToDate>false</LinksUpToDate>
  <CharactersWithSpaces>3669</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2018-12-04T02:35:41Z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