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sz w:val="32"/>
          <w:szCs w:val="32"/>
        </w:rPr>
        <w:t>《全球变化下的自然和生态》</w:t>
      </w:r>
      <w:r>
        <w:rPr>
          <w:b/>
          <w:sz w:val="32"/>
          <w:szCs w:val="32"/>
        </w:rPr>
        <w:t>课程教学大纲</w:t>
      </w:r>
    </w:p>
    <w:p>
      <w:pPr>
        <w:spacing w:line="400" w:lineRule="exact"/>
        <w:rPr>
          <w:rFonts w:hint="eastAsia"/>
        </w:rPr>
      </w:pPr>
    </w:p>
    <w:tbl>
      <w:tblPr>
        <w:tblStyle w:val="16"/>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bookmarkStart w:id="0" w:name="_GoBack"/>
            <w:r>
              <w:rPr>
                <w:rFonts w:hint="eastAsia" w:asciiTheme="minorEastAsia" w:hAnsiTheme="minorEastAsia" w:eastAsiaTheme="minorEastAsia" w:cstheme="minor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课程代码</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Code）</w:t>
            </w:r>
          </w:p>
        </w:tc>
        <w:tc>
          <w:tcPr>
            <w:tcW w:w="1265" w:type="dxa"/>
            <w:vAlign w:val="center"/>
          </w:tcPr>
          <w:p>
            <w:pPr>
              <w:rPr>
                <w:rFonts w:hint="eastAsia" w:asciiTheme="minorEastAsia" w:hAnsiTheme="minorEastAsia" w:eastAsiaTheme="minorEastAsia" w:cstheme="minorEastAsia"/>
                <w:color w:val="000000" w:themeColor="text1"/>
                <w:w w:val="90"/>
                <w14:textFill>
                  <w14:solidFill>
                    <w14:schemeClr w14:val="tx1"/>
                  </w14:solidFill>
                </w14:textFill>
              </w:rPr>
            </w:pPr>
            <w:r>
              <w:rPr>
                <w:rFonts w:hint="eastAsia" w:asciiTheme="minorEastAsia" w:hAnsiTheme="minorEastAsia" w:eastAsiaTheme="minorEastAsia" w:cstheme="minorEastAsia"/>
                <w:color w:val="000000" w:themeColor="text1"/>
                <w:w w:val="90"/>
                <w14:textFill>
                  <w14:solidFill>
                    <w14:schemeClr w14:val="tx1"/>
                  </w14:solidFill>
                </w14:textFill>
              </w:rPr>
              <w:t>EV040</w:t>
            </w:r>
          </w:p>
        </w:tc>
        <w:tc>
          <w:tcPr>
            <w:tcW w:w="1515"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*学时</w:t>
            </w:r>
          </w:p>
          <w:p>
            <w:pPr>
              <w:jc w:val="center"/>
              <w:rPr>
                <w:rFonts w:hint="eastAsia" w:asciiTheme="minorEastAsia" w:hAnsiTheme="minorEastAsia" w:eastAsiaTheme="minorEastAsia" w:cstheme="minorEastAsia"/>
                <w:color w:val="000000" w:themeColor="text1"/>
                <w:w w:val="90"/>
                <w14:textFill>
                  <w14:solidFill>
                    <w14:schemeClr w14:val="tx1"/>
                  </w14:solidFill>
                </w14:textFill>
              </w:rPr>
            </w:pPr>
            <w:r>
              <w:rPr>
                <w:rFonts w:hint="eastAsia" w:asciiTheme="minorEastAsia" w:hAnsiTheme="minorEastAsia" w:eastAsiaTheme="minorEastAsia" w:cstheme="minorEastAsia"/>
                <w:color w:val="000000" w:themeColor="text1"/>
                <w:w w:val="90"/>
                <w14:textFill>
                  <w14:solidFill>
                    <w14:schemeClr w14:val="tx1"/>
                  </w14:solidFill>
                </w14:textFill>
              </w:rPr>
              <w:t>（Credit Hours）</w:t>
            </w:r>
          </w:p>
        </w:tc>
        <w:tc>
          <w:tcPr>
            <w:tcW w:w="1477"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w:t>
            </w:r>
          </w:p>
        </w:tc>
        <w:tc>
          <w:tcPr>
            <w:tcW w:w="1559"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*学分</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（Credits）</w:t>
            </w:r>
          </w:p>
        </w:tc>
        <w:tc>
          <w:tcPr>
            <w:tcW w:w="1702" w:type="dxa"/>
            <w:gridSpan w:val="2"/>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*课程名称</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Name）</w:t>
            </w:r>
          </w:p>
        </w:tc>
        <w:tc>
          <w:tcPr>
            <w:tcW w:w="7518" w:type="dxa"/>
            <w:gridSpan w:val="7"/>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（中文）</w:t>
            </w:r>
            <w:r>
              <w:rPr>
                <w:rFonts w:hint="eastAsia" w:asciiTheme="minorEastAsia" w:hAnsiTheme="minorEastAsia" w:eastAsiaTheme="minorEastAsia" w:cstheme="minorEastAsia"/>
                <w:color w:val="000000" w:themeColor="text1"/>
                <w:sz w:val="24"/>
                <w14:textFill>
                  <w14:solidFill>
                    <w14:schemeClr w14:val="tx1"/>
                  </w14:solidFill>
                </w14:textFill>
              </w:rPr>
              <w:t>全球变化下的自然和生态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hint="eastAsia" w:asciiTheme="minorEastAsia" w:hAnsiTheme="minorEastAsia" w:eastAsiaTheme="minorEastAsia" w:cstheme="minorEastAsia"/>
                <w:color w:val="000000" w:themeColor="text1"/>
                <w14:textFill>
                  <w14:solidFill>
                    <w14:schemeClr w14:val="tx1"/>
                  </w14:solidFill>
                </w14:textFill>
              </w:rPr>
            </w:pPr>
          </w:p>
        </w:tc>
        <w:tc>
          <w:tcPr>
            <w:tcW w:w="7518" w:type="dxa"/>
            <w:gridSpan w:val="7"/>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（英文）</w:t>
            </w:r>
            <w:r>
              <w:rPr>
                <w:rFonts w:hint="eastAsia" w:asciiTheme="minorEastAsia" w:hAnsiTheme="minorEastAsia" w:eastAsiaTheme="minorEastAsia" w:cstheme="minorEastAsia"/>
                <w:color w:val="000000" w:themeColor="text1"/>
                <w:sz w:val="24"/>
                <w14:textFill>
                  <w14:solidFill>
                    <w14:schemeClr w14:val="tx1"/>
                  </w14:solidFill>
                </w14:textFill>
              </w:rPr>
              <w:t>Nature and Ecosystem under Global Change Circumstance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课程性质</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Type)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授课对象</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（Target Audience）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全校本科生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授课语言</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(Language of Instruction)</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*开课院系</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（School）</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先修课程</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（Prerequisite）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授课教师</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（Instructor）</w:t>
            </w:r>
          </w:p>
        </w:tc>
        <w:tc>
          <w:tcPr>
            <w:tcW w:w="2780"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殷 杉</w:t>
            </w:r>
          </w:p>
        </w:tc>
        <w:tc>
          <w:tcPr>
            <w:tcW w:w="2095"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课程网址</w:t>
            </w:r>
          </w:p>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(Course Webpage)</w:t>
            </w:r>
          </w:p>
        </w:tc>
        <w:tc>
          <w:tcPr>
            <w:tcW w:w="2633" w:type="dxa"/>
            <w:gridSpan w:val="2"/>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*课程简介</w:t>
            </w:r>
            <w:r>
              <w:rPr>
                <w:rFonts w:hint="eastAsia" w:asciiTheme="minorEastAsia" w:hAnsiTheme="minorEastAsia" w:eastAsiaTheme="minorEastAsia" w:cstheme="minorEastAsia"/>
                <w:color w:val="000000" w:themeColor="text1"/>
                <w:w w:val="90"/>
                <w14:textFill>
                  <w14:solidFill>
                    <w14:schemeClr w14:val="tx1"/>
                  </w14:solidFill>
                </w14:textFill>
              </w:rPr>
              <w:t>（Description）</w:t>
            </w:r>
          </w:p>
        </w:tc>
        <w:tc>
          <w:tcPr>
            <w:tcW w:w="7518" w:type="dxa"/>
            <w:gridSpan w:val="7"/>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由于人类活动在近百年来对生物圈的影响迅速增加，出现一些影响全球生态环境甚至威胁人类生存的迹象。因而，对地球这个生命维持系统的历史演变、基本过程和发展性质的了解，已成为现今及未来几十年的重大科学问题。本课程涉及诸多学科，首先从地球的产生和发展历史和生命的起源入手，讲述历史长河中的生态变迁；而后采用6个专题的形式，重点介绍几个全球变化生态学的案例：温室效应和全球气候变暖、森林和植被的功能、世界著名的环境公害事件及现状、雾霾的起因及应对办法、生物多样性和生物灭绝、土壤保护及荒漠化等。本课程的目的是通过授课让学生了解全球生态系统的变化过程、造成这种变化的原因、全球变化的后果，以及对人类未来的影响。希望通过多媒体课件、教学互动、案例分析等不同授课方法，使学生不仅学习到地球科学及生态学的基本原理和过程，更能够增加课堂的体验感，树立可持续发展、创造和谐社会、建设生态文明的自然唯物主义精神，以及保护自然生态、自觉低碳生活的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*课程简介</w:t>
            </w:r>
            <w:r>
              <w:rPr>
                <w:rFonts w:hint="eastAsia" w:asciiTheme="minorEastAsia" w:hAnsiTheme="minorEastAsia" w:eastAsiaTheme="minorEastAsia" w:cstheme="minorEastAsia"/>
                <w:color w:val="000000" w:themeColor="text1"/>
                <w:w w:val="90"/>
                <w14:textFill>
                  <w14:solidFill>
                    <w14:schemeClr w14:val="tx1"/>
                  </w14:solidFill>
                </w14:textFill>
              </w:rPr>
              <w:t>（Description）</w:t>
            </w:r>
          </w:p>
        </w:tc>
        <w:tc>
          <w:tcPr>
            <w:tcW w:w="7518" w:type="dxa"/>
            <w:gridSpan w:val="7"/>
            <w:tcBorders>
              <w:bottom w:val="single" w:color="auto" w:sz="4" w:space="0"/>
            </w:tcBorders>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Due to the intensely influence of human activities on the biosphere in last hundred years, some signs occurred thus changing the global ecosystem even threatening human survival. Therefore, the basic process of the life system for the earth and nature has become one of the most important scientific problems in a few decades. This course involves many disciplines: first, it starts from the perspective of the earth and the origin of life, talks about the basic principle of biological geochemistry; and then focuses on six sessions of earth ecosystem, such as the greenhouse effect and global warming, forestry ecosystem and its benefits, haze and air pollution, biodiversity and biological extinction, soil preservation and desertification, etc. The purpose of this course is to have the students understand the cause, process, and consequences of the global change, and its influence to the human in future. Through the different teaching methods, such as the multimedia courseware, teaching interaction, case analysis, the students could not only understand the basic principle and process of the earth and ecology, but also enjoy the learning experience, set up the idea of sustainable development, natural materialist spirit, harmonious society, ecological protection and low-carbon 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*学习目标</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(Learning Outcomes)</w:t>
            </w:r>
          </w:p>
        </w:tc>
        <w:tc>
          <w:tcPr>
            <w:tcW w:w="7518" w:type="dxa"/>
            <w:gridSpan w:val="7"/>
            <w:vAlign w:val="center"/>
          </w:tcPr>
          <w:p>
            <w:pPr>
              <w:spacing w:line="276" w:lineRule="auto"/>
              <w:ind w:left="480" w:hanging="480" w:hanging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认识地球科学和生态学的基本原理和过程；了解地球和生命发展的历史以及时间和空间尺度上变化的过程（A3）；</w:t>
            </w:r>
          </w:p>
          <w:p>
            <w:pPr>
              <w:spacing w:line="276" w:lineRule="auto"/>
              <w:ind w:left="480" w:hanging="480" w:hanging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了解在全球变化的背景下人类面临的自然生态问题和解决方案，综合不同学科的优势，碰撞出解决未来人类问题的方法和手段（A3， B2，C4）；</w:t>
            </w:r>
          </w:p>
          <w:p>
            <w:pPr>
              <w:ind w:left="480" w:hanging="480" w:hanging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tab/>
            </w:r>
            <w:r>
              <w:rPr>
                <w:rFonts w:hint="eastAsia" w:asciiTheme="minorEastAsia" w:hAnsiTheme="minorEastAsia" w:eastAsiaTheme="minorEastAsia" w:cstheme="minorEastAsia"/>
                <w:color w:val="000000" w:themeColor="text1"/>
                <w:sz w:val="24"/>
                <w:szCs w:val="24"/>
                <w14:textFill>
                  <w14:solidFill>
                    <w14:schemeClr w14:val="tx1"/>
                  </w14:solidFill>
                </w14:textFill>
              </w:rPr>
              <w:t>通过学习，使学生树立可持续发展、共建和谐社会的自然唯物主意精神，以及保护生态、低碳生活的使命感（B1，B2，C4）。</w:t>
            </w:r>
          </w:p>
          <w:p>
            <w:pPr>
              <w:ind w:left="420" w:hanging="420" w:hangingChars="200"/>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*教学内容</w:t>
            </w:r>
          </w:p>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进度安排及要求</w:t>
            </w:r>
          </w:p>
          <w:p>
            <w:pPr>
              <w:spacing w:line="460" w:lineRule="exact"/>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(Class Schedule &amp; Requirements)</w:t>
            </w:r>
          </w:p>
        </w:tc>
        <w:tc>
          <w:tcPr>
            <w:tcW w:w="7518" w:type="dxa"/>
            <w:gridSpan w:val="7"/>
            <w:vAlign w:val="center"/>
          </w:tcPr>
          <w:tbl>
            <w:tblPr>
              <w:tblStyle w:val="16"/>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556"/>
              <w:gridCol w:w="1145"/>
              <w:gridCol w:w="851"/>
              <w:gridCol w:w="2270"/>
              <w:gridCol w:w="70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739" w:type="dxa"/>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教学内容</w:t>
                  </w:r>
                </w:p>
              </w:tc>
              <w:tc>
                <w:tcPr>
                  <w:tcW w:w="556" w:type="dxa"/>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学时</w:t>
                  </w:r>
                </w:p>
              </w:tc>
              <w:tc>
                <w:tcPr>
                  <w:tcW w:w="1145" w:type="dxa"/>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教学方式</w:t>
                  </w:r>
                </w:p>
              </w:tc>
              <w:tc>
                <w:tcPr>
                  <w:tcW w:w="851" w:type="dxa"/>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作业及要求</w:t>
                  </w:r>
                </w:p>
              </w:tc>
              <w:tc>
                <w:tcPr>
                  <w:tcW w:w="2270" w:type="dxa"/>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基本要求</w:t>
                  </w:r>
                </w:p>
              </w:tc>
              <w:tc>
                <w:tcPr>
                  <w:tcW w:w="708" w:type="dxa"/>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第一章</w:t>
                  </w:r>
                </w:p>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地球和生命的演变及全球变化现象</w:t>
                  </w:r>
                </w:p>
              </w:tc>
              <w:tc>
                <w:tcPr>
                  <w:tcW w:w="556" w:type="dxa"/>
                  <w:vAlign w:val="center"/>
                </w:tcPr>
                <w:p>
                  <w:pPr>
                    <w:pStyle w:val="2"/>
                    <w:ind w:firstLine="0" w:firstLineChars="0"/>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了解四亿年以来地球和生命的发展历史，从时间和空间尺度上感受变化中的地球。了解在全球变化的背下，产生的一些显著的或者长期的自然生态系统的变化，以及对人类和地球的影响。</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第二章</w:t>
                  </w:r>
                </w:p>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森林生态系统的重要性及调节功能</w:t>
                  </w:r>
                </w:p>
              </w:tc>
              <w:tc>
                <w:tcPr>
                  <w:tcW w:w="556" w:type="dxa"/>
                  <w:vAlign w:val="center"/>
                </w:tcPr>
                <w:p>
                  <w:pPr>
                    <w:pStyle w:val="17"/>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讲述古巴比伦、玛雅古国、复活节岛、楼兰、埃及、芬兰、德国及我国北京上海等不同历史条件下对森林破坏和保护的案例。从我国森林生态系统的历史、发展过程入手，结合当今生态学研究趋势，了解森林生态系统在缓解全球变化中发挥的重要功能。</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第三章</w:t>
                  </w:r>
                </w:p>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全球重大环境公害事件</w:t>
                  </w:r>
                </w:p>
              </w:tc>
              <w:tc>
                <w:tcPr>
                  <w:tcW w:w="556"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着重以案例的形式介绍日本水俣病、痛痛病、中国的克山病等自然及环境污染造成的地方病及环境公害事件，了解生物地球化学的量、群、流、场，尔后从植物生长、微生物活动、有机质分解、温室气体排放等的角度讲述生物地球化学的科学基础。</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第四章</w:t>
                  </w:r>
                </w:p>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生物多样性保护与生物灭绝及全球变化的大气污染效应及雾霾的形成</w:t>
                  </w:r>
                </w:p>
              </w:tc>
              <w:tc>
                <w:tcPr>
                  <w:tcW w:w="556"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通过翔实的案例，简述国内外及生物灭绝的历史、现状和未来，提出保护生物多样性的要点：包括遗传多样性、物种多样性和生态系统多样性三个组成部分。了解全球和我国的大气污染现状和治理对策，以上海市为例，了解我国特大型城市雾霾天气形成的机制、影响和防治对策。</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第五章</w:t>
                  </w:r>
                </w:p>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全球变化 生态学中 的几个前 沿问题探 讨及</w:t>
                  </w:r>
                </w:p>
              </w:tc>
              <w:tc>
                <w:tcPr>
                  <w:tcW w:w="556" w:type="dxa"/>
                  <w:vAlign w:val="center"/>
                </w:tcPr>
                <w:p>
                  <w:pPr>
                    <w:pStyle w:val="2"/>
                    <w:ind w:firstLine="0" w:firstLineChars="0"/>
                    <w:jc w:val="center"/>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课堂作业</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组织课堂上对就生态学中几个经典的问题展开互动讨论，包括生物多样性的相似性、对称性、手性问题； 全球化的未来和影响问题；对生态系统和人类未来的去向问题等。</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第六章</w:t>
                  </w:r>
                </w:p>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全球变化下的</w:t>
                  </w:r>
                </w:p>
              </w:tc>
              <w:tc>
                <w:tcPr>
                  <w:tcW w:w="556" w:type="dxa"/>
                  <w:vAlign w:val="center"/>
                </w:tcPr>
                <w:p>
                  <w:pPr>
                    <w:pStyle w:val="2"/>
                    <w:ind w:firstLine="0" w:firstLineChars="0"/>
                    <w:jc w:val="center"/>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通过对土壤概念的介绍和土壤污染、侵蚀、退化的案例，了解土壤圈是地球五大圈层的纽带，是地上万物生长的立地基础；通过对沙坡头防治沙漠化的案例解析， 树立保护土壤保护环境的意识。</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参观实习</w:t>
                  </w:r>
                </w:p>
              </w:tc>
              <w:tc>
                <w:tcPr>
                  <w:tcW w:w="556" w:type="dxa"/>
                  <w:vAlign w:val="center"/>
                </w:tcPr>
                <w:p>
                  <w:pPr>
                    <w:pStyle w:val="2"/>
                    <w:ind w:firstLine="0" w:firstLineChars="0"/>
                    <w:jc w:val="center"/>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参观国家林业局上海城市森林生态系统定位观测研究站，了解上海城市森林和植被在涵养水源、保护生物多样性、防控大气污染、绿化美化市容等方面的突出贡献，了解长期定位观测的基本工作和观测目的。</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参观</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739" w:type="dxa"/>
                  <w:vAlign w:val="center"/>
                </w:tcPr>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第七章</w:t>
                  </w:r>
                </w:p>
                <w:p>
                  <w:pPr>
                    <w:pStyle w:val="17"/>
                    <w:spacing w:line="307" w:lineRule="exact"/>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生态系统 的结构功 能与人类福祉</w:t>
                  </w:r>
                </w:p>
              </w:tc>
              <w:tc>
                <w:tcPr>
                  <w:tcW w:w="556" w:type="dxa"/>
                  <w:vAlign w:val="center"/>
                </w:tcPr>
                <w:p>
                  <w:pPr>
                    <w:pStyle w:val="2"/>
                    <w:ind w:firstLine="0" w:firstLineChars="0"/>
                    <w:jc w:val="center"/>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4</w:t>
                  </w:r>
                </w:p>
              </w:tc>
              <w:tc>
                <w:tcPr>
                  <w:tcW w:w="1145" w:type="dxa"/>
                  <w:vAlign w:val="center"/>
                </w:tcPr>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多媒体</w:t>
                  </w:r>
                </w:p>
                <w:p>
                  <w:pPr>
                    <w:jc w:val="center"/>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课堂授课</w:t>
                  </w:r>
                </w:p>
              </w:tc>
              <w:tc>
                <w:tcPr>
                  <w:tcW w:w="851" w:type="dxa"/>
                  <w:vAlign w:val="center"/>
                </w:tcPr>
                <w:p>
                  <w:pPr>
                    <w:pStyle w:val="17"/>
                    <w:spacing w:line="285" w:lineRule="exact"/>
                    <w:ind w:left="108"/>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复习思考题</w:t>
                  </w:r>
                </w:p>
              </w:tc>
              <w:tc>
                <w:tcPr>
                  <w:tcW w:w="2270" w:type="dxa"/>
                  <w:vAlign w:val="center"/>
                </w:tcPr>
                <w:p>
                  <w:pPr>
                    <w:pStyle w:val="17"/>
                    <w:spacing w:before="2" w:line="310" w:lineRule="atLeast"/>
                    <w:ind w:right="53"/>
                    <w:jc w:val="both"/>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bidi="ar-SA"/>
                      <w14:textFill>
                        <w14:solidFill>
                          <w14:schemeClr w14:val="tx1"/>
                        </w14:solidFill>
                      </w14:textFill>
                    </w:rPr>
                    <w:t>了解生态系统所提供的各类生态系统服务功能；生态系统管理主流化的概念和方案；认识生态系统的重要性并认真保育各类生态系统，践行生态文明，建设美丽中国。</w:t>
                  </w:r>
                </w:p>
              </w:tc>
              <w:tc>
                <w:tcPr>
                  <w:tcW w:w="708" w:type="dxa"/>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课堂互动提问</w:t>
                  </w:r>
                </w:p>
              </w:tc>
            </w:tr>
          </w:tbl>
          <w:p>
            <w:pP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*考核方式 (Grading)</w:t>
            </w:r>
          </w:p>
        </w:tc>
        <w:tc>
          <w:tcPr>
            <w:tcW w:w="7518" w:type="dxa"/>
            <w:gridSpan w:val="7"/>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最终成绩由课程论文、课程汇报、出勤成绩、微信推送组合而成。各部分所占比例如下：</w:t>
            </w:r>
          </w:p>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课程论文：45%</w:t>
            </w:r>
          </w:p>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课程汇报：25%。主要考核分析解决问题、创造性工作、处理信息、口头及文字表达等方面的能力；</w:t>
            </w:r>
          </w:p>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出勤成绩：20%；</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微信推送：10%。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*教材或参考资料(Textbooks &amp; Other Materials)</w:t>
            </w:r>
          </w:p>
        </w:tc>
        <w:tc>
          <w:tcPr>
            <w:tcW w:w="7518" w:type="dxa"/>
            <w:gridSpan w:val="7"/>
            <w:vAlign w:val="center"/>
          </w:tcPr>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参考资料：</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 xml:space="preserve"> </w:t>
            </w:r>
          </w:p>
          <w:p>
            <w:pPr>
              <w:numPr>
                <w:ilvl w:val="0"/>
                <w:numId w:val="1"/>
              </w:num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《全球变化，你感受到了吗?》,彭少麟等主编, 气象出版社, 2009, ISBN:</w:t>
            </w:r>
          </w:p>
          <w:p>
            <w:p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9787502946906</w:t>
            </w:r>
          </w:p>
          <w:p>
            <w:pPr>
              <w:numPr>
                <w:ilvl w:val="0"/>
                <w:numId w:val="1"/>
              </w:num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《全球生态学-气候变化与生态响应》, 方精云主编, 高等教育出版社, 2000, ISBN：9787040091236</w:t>
            </w:r>
          </w:p>
          <w:p>
            <w:pPr>
              <w:numPr>
                <w:ilvl w:val="0"/>
                <w:numId w:val="1"/>
              </w:num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《全球变化科学导论》第二版, 朱诚等主编, 南京大学出版社, 2003, ISBN：730504136X</w:t>
            </w:r>
          </w:p>
          <w:p>
            <w:pPr>
              <w:numPr>
                <w:ilvl w:val="0"/>
                <w:numId w:val="1"/>
              </w:num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《生物地球化学概论》, 韩兴国主编, 高等教育出版社, 2006, ISBN: 9787040077575</w:t>
            </w:r>
          </w:p>
          <w:p>
            <w:pPr>
              <w:numPr>
                <w:ilvl w:val="0"/>
                <w:numId w:val="1"/>
              </w:num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全球变化与地球系统科学系列（Biogeochemical cycles : a Computer- interactive study of Earth System Science and Global Change）, Chameides等主编, 高等教育出版社, 2012, ISBN: 9787040343403</w:t>
            </w:r>
          </w:p>
          <w:p>
            <w:pPr>
              <w:numPr>
                <w:ilvl w:val="0"/>
                <w:numId w:val="1"/>
              </w:numPr>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气候变化挑战下的森林生态系统经营管理( Managing forest ecosystems the challenge of climate change), Bravo主编, 高等教育出版社, 2012, ISBN: 9787040363418</w:t>
            </w:r>
          </w:p>
          <w:p>
            <w:pPr>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全球变化与地球系统：一颗重负之下的行星( Global change and the earth system a planet under pressure), Steffen主编, 气象出版社, 2010,  ISBN:9787502943462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其它（More）</w:t>
            </w:r>
          </w:p>
        </w:tc>
        <w:tc>
          <w:tcPr>
            <w:tcW w:w="7518" w:type="dxa"/>
            <w:gridSpan w:val="7"/>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备注（Notes）</w:t>
            </w:r>
          </w:p>
        </w:tc>
        <w:tc>
          <w:tcPr>
            <w:tcW w:w="7518" w:type="dxa"/>
            <w:gridSpan w:val="7"/>
            <w:vAlign w:val="center"/>
          </w:tcPr>
          <w:p>
            <w:pPr>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bookmarkEnd w:id="0"/>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20</w:t>
    </w:r>
    <w:r>
      <w:t>1</w:t>
    </w:r>
    <w:r>
      <w:rPr>
        <w:rFonts w:hint="eastAsia"/>
      </w:rPr>
      <w:t>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61652"/>
    <w:multiLevelType w:val="multilevel"/>
    <w:tmpl w:val="7C261652"/>
    <w:lvl w:ilvl="0" w:tentative="0">
      <w:start w:val="1"/>
      <w:numFmt w:val="decimal"/>
      <w:lvlText w:val="%1．"/>
      <w:lvlJc w:val="left"/>
      <w:pPr>
        <w:tabs>
          <w:tab w:val="left" w:pos="420"/>
        </w:tabs>
        <w:ind w:left="482" w:hanging="482"/>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27B70"/>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31ED"/>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84C65"/>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 w:val="6F6676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unhideWhenUsed/>
    <w:uiPriority w:val="0"/>
    <w:pPr>
      <w:ind w:firstLine="420" w:firstLineChars="200"/>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none"/>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3"/>
    <w:semiHidden/>
    <w:qFormat/>
    <w:uiPriority w:val="99"/>
    <w:rPr>
      <w:sz w:val="18"/>
      <w:szCs w:val="18"/>
    </w:rPr>
  </w:style>
  <w:style w:type="character" w:customStyle="1" w:styleId="14">
    <w:name w:val="页眉 Char"/>
    <w:basedOn w:val="6"/>
    <w:link w:val="5"/>
    <w:qFormat/>
    <w:uiPriority w:val="99"/>
    <w:rPr>
      <w:sz w:val="18"/>
      <w:szCs w:val="18"/>
    </w:rPr>
  </w:style>
  <w:style w:type="character" w:customStyle="1" w:styleId="15">
    <w:name w:val="页脚 Char"/>
    <w:basedOn w:val="6"/>
    <w:link w:val="4"/>
    <w:qFormat/>
    <w:uiPriority w:val="99"/>
    <w:rPr>
      <w:sz w:val="18"/>
      <w:szCs w:val="18"/>
    </w:rPr>
  </w:style>
  <w:style w:type="table" w:customStyle="1" w:styleId="16">
    <w:name w:val="网格型1"/>
    <w:basedOn w:val="9"/>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Table Paragraph"/>
    <w:basedOn w:val="1"/>
    <w:qFormat/>
    <w:uiPriority w:val="1"/>
    <w:pPr>
      <w:autoSpaceDE w:val="0"/>
      <w:autoSpaceDN w:val="0"/>
      <w:jc w:val="left"/>
    </w:pPr>
    <w:rPr>
      <w:rFonts w:ascii="楷体" w:hAnsi="楷体" w:eastAsia="楷体" w:cs="楷体"/>
      <w:kern w:val="0"/>
      <w:sz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5</Pages>
  <Words>669</Words>
  <Characters>3819</Characters>
  <Lines>31</Lines>
  <Paragraphs>8</Paragraphs>
  <TotalTime>5</TotalTime>
  <ScaleCrop>false</ScaleCrop>
  <LinksUpToDate>false</LinksUpToDate>
  <CharactersWithSpaces>4480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2018-12-04T06:13:00Z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