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0" w:name="_GoBack"/>
      <w:bookmarkEnd w:id="0"/>
      <w:r>
        <w:rPr>
          <w:rFonts w:hint="eastAsia"/>
          <w:b/>
          <w:sz w:val="32"/>
          <w:szCs w:val="32"/>
        </w:rPr>
        <w:t>“植物生物技术-过去、现在和未来”</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rFonts w:hint="eastAsia"/>
                <w:w w:val="90"/>
              </w:rPr>
              <w:t>S</w:t>
            </w:r>
            <w:r>
              <w:rPr>
                <w:w w:val="90"/>
              </w:rPr>
              <w:t>P247</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w:t>
            </w:r>
            <w:r>
              <w:t>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jc w:val="center"/>
              <w:rPr>
                <w:color w:val="00B050"/>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r>
              <w:rPr>
                <w:rFonts w:hint="eastAsia"/>
                <w:sz w:val="24"/>
                <w:szCs w:val="24"/>
              </w:rPr>
              <w:t>植物生物技术-过去、现在和未来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hint="eastAsia"/>
                <w:color w:val="00B050"/>
              </w:rPr>
              <w:t>（英文）</w:t>
            </w:r>
            <w:r>
              <w:rPr>
                <w:rFonts w:eastAsia="楷体_GB2312"/>
                <w:bCs/>
                <w:sz w:val="24"/>
              </w:rPr>
              <w:t xml:space="preserve">Plant Biotechnology-past/current/future </w:t>
            </w:r>
            <w:r>
              <w:rPr>
                <w:rFonts w:hint="eastAsia" w:eastAsia="楷体_GB2312"/>
                <w:bCs/>
                <w:sz w:val="24"/>
              </w:rPr>
              <w:t>p</w:t>
            </w:r>
            <w:r>
              <w:rPr>
                <w:rFonts w:eastAsia="楷体_GB2312"/>
                <w:bCs/>
                <w:sz w:val="24"/>
              </w:rPr>
              <w:t>rospects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color w:val="00B050"/>
              </w:rPr>
            </w:pPr>
            <w:r>
              <w:rPr>
                <w:rFonts w:hint="eastAsia"/>
                <w:sz w:val="24"/>
                <w:szCs w:val="24"/>
              </w:rPr>
              <w:t>新生研讨课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rPr>
                <w:rFonts w:hint="eastAsia"/>
                <w:sz w:val="24"/>
                <w:szCs w:val="24"/>
              </w:rPr>
              <w:t>全校</w:t>
            </w:r>
            <w:r>
              <w:rPr>
                <w:sz w:val="24"/>
                <w:szCs w:val="24"/>
              </w:rPr>
              <w:t>本科新生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t>唐克轩</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r>
              <w:rPr>
                <w:rFonts w:hint="eastAsia"/>
              </w:rPr>
              <w:t>生物技术发展迅猛。随着多个模式生物的基因组被测序，生物技术更为人们所重视。生物技术和信息技术被公认为21世纪最有生命力的技术，将带来巨大的经济和社会效益。</w:t>
            </w:r>
            <w:r>
              <w:t>植物生物技术是一门研究植物遗传规律、探索植物生长发育机理，应用现代生物技术改良遗传性状</w:t>
            </w:r>
            <w:r>
              <w:rPr>
                <w:rFonts w:hint="eastAsia"/>
              </w:rPr>
              <w:t>、</w:t>
            </w:r>
            <w:r>
              <w:t>培育新品种</w:t>
            </w:r>
            <w:r>
              <w:rPr>
                <w:rFonts w:hint="eastAsia"/>
              </w:rPr>
              <w:t>、</w:t>
            </w:r>
            <w:r>
              <w:t>创造新种质的</w:t>
            </w:r>
            <w:r>
              <w:rPr>
                <w:rFonts w:hint="eastAsia"/>
              </w:rPr>
              <w:t>技术</w:t>
            </w:r>
            <w:r>
              <w:t>。</w:t>
            </w:r>
            <w:r>
              <w:rPr>
                <w:rFonts w:hint="eastAsia"/>
              </w:rPr>
              <w:t>随着技术的发展和对生物体的不断了解，人们可以通过从各种生物体中克隆或人工合成所需要的基因，利用遗传工程技术（DNA重组技术），将其转移到其他物种中去，改造生物的遗传物质，使其在性状、营养品质、消费品质等方面向人们所需要的目标定向转变。目前，</w:t>
            </w:r>
            <w:r>
              <w:t>植物生物技术</w:t>
            </w:r>
            <w:r>
              <w:rPr>
                <w:rFonts w:hint="eastAsia"/>
              </w:rPr>
              <w:t>已广泛应用于植物品种的培育、植物生物反应器的研制及改造植物次生代谢工程等中，</w:t>
            </w:r>
            <w:r>
              <w:t>植物生物技术</w:t>
            </w:r>
            <w:r>
              <w:rPr>
                <w:rFonts w:hint="eastAsia"/>
              </w:rPr>
              <w:t>已为并将继续为世界农业和医药现代化做出巨大的贡献。课程主要内容包括研讨植物生物技术的发展及内涵、转基因植物及基因克隆、植物生物反应器、植物生物技术在植物次生代谢工程中的应用等。通过授课、课堂讨论、参观实验室及与研究生交流等形式，使学生能了解植物生物技术的过去、现在和发展趋势，了解植物生物技术的热点研究领域和对人类可持续发展的影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r>
              <w:rPr>
                <w:rFonts w:hint="eastAsia"/>
                <w:sz w:val="24"/>
                <w:szCs w:val="24"/>
              </w:rPr>
              <w:t>Biotechnology develops very rapidly, and it attracts more and more attention to people along with the completion of genome sequences of several model organisms. Biotechnology and information technology are regarded as the most active technologies in 21</w:t>
            </w:r>
            <w:r>
              <w:rPr>
                <w:rFonts w:hint="eastAsia"/>
                <w:sz w:val="24"/>
                <w:szCs w:val="24"/>
                <w:vertAlign w:val="superscript"/>
              </w:rPr>
              <w:t>st</w:t>
            </w:r>
            <w:r>
              <w:rPr>
                <w:rFonts w:hint="eastAsia"/>
                <w:sz w:val="24"/>
                <w:szCs w:val="24"/>
              </w:rPr>
              <w:t xml:space="preserve"> century, and will bring enormous economic and social benefits to human beings. Plant biotechnology is the technology which focuses on studying plant genetic rules, exploring plant growth and development mechanisms, applying modern biotechnology to improve plant genetic traits, to breed new varieties and to create new germplasm. Along with the development of technology and understanding of organisms, people can now use the genetic engineering technology (DNA recombinant technology) to </w:t>
            </w:r>
            <w:r>
              <w:rPr>
                <w:sz w:val="24"/>
                <w:szCs w:val="24"/>
              </w:rPr>
              <w:t>transfer</w:t>
            </w:r>
            <w:r>
              <w:rPr>
                <w:rFonts w:hint="eastAsia"/>
                <w:sz w:val="24"/>
                <w:szCs w:val="24"/>
              </w:rPr>
              <w:t xml:space="preserve"> the genes cloned from other organisms or artificially synthesized into different species to make the organisms to accommodate to the needs of human beings for the desired traits, nutritional quality and etc. Nowadays plant biotechnology has been widely applied to the breeding of plant varieties, development of plant bioreactors and modification of plant secondary metabolites. Plant biotechnology has made and will continuously make significant contribution to the world agriculture and medicine. The main content of this curriculum includes teaching and discussing the development and concept of plant biotechnology, transgenic plants and gene cloning, plant bioreactors, the application of plant biotechnology in engineering of plant secondary metabolites and etc.</w:t>
            </w:r>
            <w:r>
              <w:rPr>
                <w:sz w:val="24"/>
                <w:szCs w:val="24"/>
              </w:rPr>
              <w:t xml:space="preserve"> Through teaching, class discussion, visiting laboratory and talking with graduate students, students will learn and understand the past, current and future prospects of plant biotechnology, the hot research focuses of the area and its influence on human sustainable development.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r>
              <w:rPr>
                <w:rFonts w:hint="eastAsia"/>
              </w:rPr>
              <w:t>本课程的主要目的在于通过课堂讲授、讨论和参观实验室等形式，和学生共同探讨生物技术在植物中的应用，讨论生物技术在新世纪的发展趋势及其对人类可持续发展的影响等。</w:t>
            </w:r>
          </w:p>
          <w:p>
            <w:r>
              <w:rPr>
                <w:rFonts w:hint="eastAsia"/>
              </w:rPr>
              <w:t>1．使学生能了解植物生物技术的过去、现在和发展趋势</w:t>
            </w:r>
          </w:p>
          <w:p>
            <w:r>
              <w:rPr>
                <w:rFonts w:hint="eastAsia"/>
              </w:rPr>
              <w:t>2．使学生能把握当今植物生物技术领域的国际研究热点</w:t>
            </w:r>
          </w:p>
          <w:p>
            <w:r>
              <w:rPr>
                <w:rFonts w:hint="eastAsia"/>
              </w:rPr>
              <w:t>3．使学生能了解植物生物技术对人类可持续发展的影响</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pPr>
                  <w:r>
                    <w:rPr>
                      <w:rFonts w:hint="eastAsia" w:ascii="宋体" w:hAnsi="宋体"/>
                      <w:sz w:val="24"/>
                      <w:szCs w:val="24"/>
                    </w:rPr>
                    <w:t>植物生物技术的发展及内涵</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pPr>
                  <w:r>
                    <w:t>植物细胞工程技术和应用</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pPr>
                  <w:r>
                    <w:t>基因克隆技术</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掌握</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pPr>
                  <w:r>
                    <w:t>转基因技术</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掌握</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pPr>
                  <w:r>
                    <w:t>转基因植物</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pPr>
                  <w:r>
                    <w:t>转基因植物的安全性评</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r>
                    <w:t>植物生物反应器和代谢工程</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r>
                    <w:t>植物生物技术研究热点和讨论</w:t>
                  </w:r>
                </w:p>
              </w:tc>
              <w:tc>
                <w:tcPr>
                  <w:tcW w:w="816" w:type="dxa"/>
                  <w:vAlign w:val="center"/>
                </w:tcPr>
                <w:p>
                  <w:pPr>
                    <w:jc w:val="center"/>
                  </w:pPr>
                  <w:r>
                    <w:rPr>
                      <w:rFonts w:hint="eastAsia"/>
                    </w:rPr>
                    <w:t>4</w:t>
                  </w:r>
                </w:p>
              </w:tc>
              <w:tc>
                <w:tcPr>
                  <w:tcW w:w="1334" w:type="dxa"/>
                  <w:vAlign w:val="center"/>
                </w:tcPr>
                <w:p>
                  <w:pPr>
                    <w:jc w:val="center"/>
                  </w:pPr>
                  <w:r>
                    <w:t>授课及课堂讨论</w:t>
                  </w:r>
                </w:p>
              </w:tc>
              <w:tc>
                <w:tcPr>
                  <w:tcW w:w="1355" w:type="dxa"/>
                  <w:vAlign w:val="center"/>
                </w:tcPr>
                <w:p>
                  <w:pPr>
                    <w:jc w:val="center"/>
                  </w:pPr>
                  <w:r>
                    <w:t>课堂问答</w:t>
                  </w:r>
                </w:p>
              </w:tc>
              <w:tc>
                <w:tcPr>
                  <w:tcW w:w="1146" w:type="dxa"/>
                  <w:vAlign w:val="center"/>
                </w:tcPr>
                <w:p>
                  <w:pPr>
                    <w:jc w:val="center"/>
                  </w:pPr>
                  <w:r>
                    <w:t>了解</w:t>
                  </w:r>
                </w:p>
              </w:tc>
              <w:tc>
                <w:tcPr>
                  <w:tcW w:w="1162" w:type="dxa"/>
                  <w:vAlign w:val="center"/>
                </w:tcPr>
                <w:p>
                  <w:pPr>
                    <w:jc w:val="center"/>
                  </w:pPr>
                  <w:r>
                    <w:t>课堂表现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pPr>
            <w:r>
              <w:rPr>
                <w:rFonts w:hint="eastAsia"/>
                <w:sz w:val="24"/>
                <w:szCs w:val="24"/>
              </w:rPr>
              <w:t>成绩评定以课堂表现和</w:t>
            </w:r>
            <w:r>
              <w:rPr>
                <w:rFonts w:hint="eastAsia"/>
                <w:sz w:val="24"/>
              </w:rPr>
              <w:t>书面报告为依据，其中</w:t>
            </w:r>
            <w:r>
              <w:rPr>
                <w:rFonts w:hint="eastAsia"/>
                <w:sz w:val="24"/>
                <w:szCs w:val="24"/>
              </w:rPr>
              <w:t>课堂表现占总考核成绩的</w:t>
            </w:r>
            <w:r>
              <w:rPr>
                <w:sz w:val="24"/>
                <w:szCs w:val="24"/>
              </w:rPr>
              <w:t>3</w:t>
            </w:r>
            <w:r>
              <w:rPr>
                <w:rFonts w:hint="eastAsia"/>
                <w:sz w:val="24"/>
                <w:szCs w:val="24"/>
              </w:rPr>
              <w:t>0%，书面报告占总考核成绩的</w:t>
            </w:r>
            <w:r>
              <w:rPr>
                <w:sz w:val="24"/>
                <w:szCs w:val="24"/>
              </w:rPr>
              <w:t>7</w:t>
            </w:r>
            <w:r>
              <w:rPr>
                <w:rFonts w:hint="eastAsia"/>
                <w:sz w:val="24"/>
                <w:szCs w:val="24"/>
              </w:rPr>
              <w:t>0%</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color w:val="00B050"/>
              </w:rPr>
            </w:pPr>
            <w:r>
              <w:rPr>
                <w:rFonts w:hint="eastAsia"/>
              </w:rPr>
              <w:t>《植物生物技术》（张献龙、唐克轩主编，科学出版社，</w:t>
            </w:r>
            <w:r>
              <w:t>2004</w:t>
            </w:r>
            <w:r>
              <w:rPr>
                <w:rFonts w:hint="eastAsia"/>
              </w:rPr>
              <w:t>），《中草药生物技术》（唐克轩主编，复旦大学出版社，</w:t>
            </w:r>
            <w:r>
              <w:t xml:space="preserve"> 2005</w:t>
            </w:r>
            <w:r>
              <w:rPr>
                <w:rFonts w:hint="eastAsia"/>
              </w:rPr>
              <w:t>），《</w:t>
            </w:r>
            <w:r>
              <w:t>Plant Cell Tissue Culture Protocols (the second edition)</w:t>
            </w:r>
            <w:r>
              <w:rPr>
                <w:rFonts w:hint="eastAsia"/>
              </w:rPr>
              <w:t>》(</w:t>
            </w:r>
            <w:r>
              <w:t>edited by Victor M. Loyola-Vargas and Felipe Vazquez-Flota, Humana Press, 2006</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51086"/>
    <w:rsid w:val="0026026C"/>
    <w:rsid w:val="0026569D"/>
    <w:rsid w:val="0027360E"/>
    <w:rsid w:val="0028182B"/>
    <w:rsid w:val="0028463A"/>
    <w:rsid w:val="002A157D"/>
    <w:rsid w:val="002A6549"/>
    <w:rsid w:val="002A7980"/>
    <w:rsid w:val="002B6537"/>
    <w:rsid w:val="002D4CDC"/>
    <w:rsid w:val="003036D4"/>
    <w:rsid w:val="00323105"/>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5195"/>
    <w:rsid w:val="00B41900"/>
    <w:rsid w:val="00B45240"/>
    <w:rsid w:val="00B74383"/>
    <w:rsid w:val="00B970D8"/>
    <w:rsid w:val="00BB54A5"/>
    <w:rsid w:val="00BE022B"/>
    <w:rsid w:val="00C02F6C"/>
    <w:rsid w:val="00C040DE"/>
    <w:rsid w:val="00C2626F"/>
    <w:rsid w:val="00C42BE2"/>
    <w:rsid w:val="00C46B87"/>
    <w:rsid w:val="00C73038"/>
    <w:rsid w:val="00C85828"/>
    <w:rsid w:val="00CB685A"/>
    <w:rsid w:val="00CF32A8"/>
    <w:rsid w:val="00CF7312"/>
    <w:rsid w:val="00D130CC"/>
    <w:rsid w:val="00D1758F"/>
    <w:rsid w:val="00D23BC7"/>
    <w:rsid w:val="00D41A07"/>
    <w:rsid w:val="00D43323"/>
    <w:rsid w:val="00D47A4D"/>
    <w:rsid w:val="00D6142B"/>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 w:val="5AEC79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554</Words>
  <Characters>3158</Characters>
  <Lines>26</Lines>
  <Paragraphs>7</Paragraphs>
  <TotalTime>71</TotalTime>
  <ScaleCrop>false</ScaleCrop>
  <LinksUpToDate>false</LinksUpToDate>
  <CharactersWithSpaces>3705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2018-12-04T06:16:35Z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