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0" w:name="_GoBack"/>
      <w:bookmarkEnd w:id="0"/>
      <w:r>
        <w:rPr>
          <w:rFonts w:hint="eastAsia"/>
          <w:b/>
          <w:sz w:val="32"/>
          <w:szCs w:val="32"/>
        </w:rPr>
        <w:t>《环境与可持续发展》</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课程代码</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Code）</w:t>
            </w:r>
          </w:p>
        </w:tc>
        <w:tc>
          <w:tcPr>
            <w:tcW w:w="1265" w:type="dxa"/>
            <w:vAlign w:val="center"/>
          </w:tcPr>
          <w:p>
            <w:pPr>
              <w:rPr>
                <w:color w:val="000000" w:themeColor="text1"/>
                <w:w w:val="90"/>
                <w14:textFill>
                  <w14:solidFill>
                    <w14:schemeClr w14:val="tx1"/>
                  </w14:solidFill>
                </w14:textFill>
              </w:rPr>
            </w:pPr>
            <w:r>
              <w:rPr>
                <w:color w:val="000000" w:themeColor="text1"/>
                <w:w w:val="90"/>
                <w14:textFill>
                  <w14:solidFill>
                    <w14:schemeClr w14:val="tx1"/>
                  </w14:solidFill>
                </w14:textFill>
              </w:rPr>
              <w:t>EV901</w:t>
            </w:r>
          </w:p>
        </w:tc>
        <w:tc>
          <w:tcPr>
            <w:tcW w:w="151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学时</w:t>
            </w:r>
          </w:p>
          <w:p>
            <w:pPr>
              <w:jc w:val="center"/>
              <w:rPr>
                <w:color w:val="000000" w:themeColor="text1"/>
                <w:w w:val="90"/>
                <w14:textFill>
                  <w14:solidFill>
                    <w14:schemeClr w14:val="tx1"/>
                  </w14:solidFill>
                </w14:textFill>
              </w:rPr>
            </w:pPr>
            <w:r>
              <w:rPr>
                <w:color w:val="000000" w:themeColor="text1"/>
                <w:w w:val="90"/>
                <w14:textFill>
                  <w14:solidFill>
                    <w14:schemeClr w14:val="tx1"/>
                  </w14:solidFill>
                </w14:textFill>
              </w:rPr>
              <w:t>（Credit</w:t>
            </w:r>
            <w:r>
              <w:rPr>
                <w:rFonts w:hint="eastAsia"/>
                <w:color w:val="000000" w:themeColor="text1"/>
                <w:w w:val="90"/>
                <w14:textFill>
                  <w14:solidFill>
                    <w14:schemeClr w14:val="tx1"/>
                  </w14:solidFill>
                </w14:textFill>
              </w:rPr>
              <w:t xml:space="preserve"> Hours</w:t>
            </w:r>
            <w:r>
              <w:rPr>
                <w:color w:val="000000" w:themeColor="text1"/>
                <w:w w:val="90"/>
                <w14:textFill>
                  <w14:solidFill>
                    <w14:schemeClr w14:val="tx1"/>
                  </w14:solidFill>
                </w14:textFill>
              </w:rPr>
              <w:t>）</w:t>
            </w:r>
          </w:p>
        </w:tc>
        <w:tc>
          <w:tcPr>
            <w:tcW w:w="147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32</w:t>
            </w:r>
          </w:p>
        </w:tc>
        <w:tc>
          <w:tcPr>
            <w:tcW w:w="1559"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学分</w:t>
            </w:r>
          </w:p>
          <w:p>
            <w:pPr>
              <w:jc w:val="center"/>
              <w:rPr>
                <w:color w:val="000000" w:themeColor="text1"/>
                <w14:textFill>
                  <w14:solidFill>
                    <w14:schemeClr w14:val="tx1"/>
                  </w14:solidFill>
                </w14:textFill>
              </w:rPr>
            </w:pPr>
            <w:r>
              <w:rPr>
                <w:color w:val="000000" w:themeColor="text1"/>
                <w14:textFill>
                  <w14:solidFill>
                    <w14:schemeClr w14:val="tx1"/>
                  </w14:solidFill>
                </w14:textFill>
              </w:rPr>
              <w:t>（Credits）</w:t>
            </w:r>
          </w:p>
        </w:tc>
        <w:tc>
          <w:tcPr>
            <w:tcW w:w="1702" w:type="dxa"/>
            <w:gridSpan w:val="2"/>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课程名称</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Name）</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（中文）环境与可持续发展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color w:val="000000" w:themeColor="text1"/>
                <w14:textFill>
                  <w14:solidFill>
                    <w14:schemeClr w14:val="tx1"/>
                  </w14:solidFill>
                </w14:textFill>
              </w:rPr>
            </w:pP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（英文）Environment and sustainable development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课程性质</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(Course Type)</w:t>
            </w:r>
          </w:p>
        </w:tc>
        <w:tc>
          <w:tcPr>
            <w:tcW w:w="7518" w:type="dxa"/>
            <w:gridSpan w:val="7"/>
            <w:vAlign w:val="center"/>
          </w:tcPr>
          <w:p>
            <w:pPr>
              <w:jc w:val="center"/>
              <w:rPr>
                <w:color w:val="000000" w:themeColor="text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校通识核心课程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授课对象</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（Target Audience）</w:t>
            </w:r>
          </w:p>
        </w:tc>
        <w:tc>
          <w:tcPr>
            <w:tcW w:w="7518" w:type="dxa"/>
            <w:gridSpan w:val="7"/>
            <w:vAlign w:val="center"/>
          </w:tcPr>
          <w:p>
            <w:pPr>
              <w:rPr>
                <w:color w:val="000000" w:themeColor="text1"/>
                <w:w w:val="90"/>
                <w14:textFill>
                  <w14:solidFill>
                    <w14:schemeClr w14:val="tx1"/>
                  </w14:solidFill>
                </w14:textFill>
              </w:rPr>
            </w:pPr>
            <w:r>
              <w:rPr>
                <w:rFonts w:hint="eastAsia"/>
                <w:color w:val="000000" w:themeColor="text1"/>
                <w:w w:val="90"/>
                <w14:textFill>
                  <w14:solidFill>
                    <w14:schemeClr w14:val="tx1"/>
                  </w14:solidFill>
                </w14:textFill>
              </w:rPr>
              <w:t>非环境专业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授课语言</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(Language of Instruction)</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*开课院系</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（School）</w:t>
            </w:r>
          </w:p>
        </w:tc>
        <w:tc>
          <w:tcPr>
            <w:tcW w:w="7518" w:type="dxa"/>
            <w:gridSpan w:val="7"/>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环境科学与工程学院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先修课程</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（Prerequisite）</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（Instructor）</w:t>
            </w:r>
          </w:p>
        </w:tc>
        <w:tc>
          <w:tcPr>
            <w:tcW w:w="2780"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楼紫阳；林燕；赵玲</w:t>
            </w:r>
          </w:p>
        </w:tc>
        <w:tc>
          <w:tcPr>
            <w:tcW w:w="2095"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课程网址</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Course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ebpage</w:t>
            </w:r>
            <w:r>
              <w:rPr>
                <w:rFonts w:hint="eastAsia"/>
                <w:color w:val="000000" w:themeColor="text1"/>
                <w14:textFill>
                  <w14:solidFill>
                    <w14:schemeClr w14:val="tx1"/>
                  </w14:solidFill>
                </w14:textFill>
              </w:rPr>
              <w:t>)</w:t>
            </w:r>
          </w:p>
        </w:tc>
        <w:tc>
          <w:tcPr>
            <w:tcW w:w="2633"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tcPr>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文）环境与可持续发展是是目前全球关注的两大主要议题，两者之间交叉互融。本课程针对此问题，围绕可持续发展和环境问题的发展历程，在了解环境与可持续发展的基本概念的同时，以与大众主题休戚相关的固废处理和交通领域为例，阐明开展可持续发展战略的重要性与本质，并如何具体地实施可持续发展战略。通过本课程的学习，可使学生熟悉可持续发展的基本理念和现今环境的主要问题，通过国内外对该议题的认识比较，从而使得参加者能够认识到人类个体对于可持续发展实施的可能贡献度以及需要发展的方向。本课程的开设对于提高学生在当前热点问题的认识具有重要作用，目的是使学生理解整个世界将从工业文明发展模式转向现代的生态文明的必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tcBorders>
              <w:bottom w:val="single" w:color="auto" w:sz="4" w:space="0"/>
            </w:tcBorders>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（英文）Sustainable Development is the key policy concept of the contemporary world, both in academic and policy circles. The world has entered the new geological era of Anthropocene, that is, we, as human beings, change the structure of Earth and its climate </w:t>
            </w:r>
            <w:r>
              <w:rPr>
                <w:color w:val="000000" w:themeColor="text1"/>
                <w14:textFill>
                  <w14:solidFill>
                    <w14:schemeClr w14:val="tx1"/>
                  </w14:solidFill>
                </w14:textFill>
              </w:rPr>
              <w:t>to an extent that it warrants a new geological era. This comes with the depletion of resources, growing climate instabilities, demographic changes of unprecedented scale and the social inequality. Environment and sustainable development is one of the dominant economic, environmental and social issues for the human being society. This course will develop the concepts of sustainable environmental management on the basis that it is an evolutionary process, not easily captured by a simple definition. The course uses multidisciplinary theories and methods to expound the relationship, connotation and principles between environment and sustainable development, the issues associated with sustainable development, the economic development mode of sustainable development. This course will give the students the key concepts to discuss sustainable development and environment: the social, the environmental, and the economic. We will introduce the basic definition of environment and sustainable development firstly. Then we will deal with the global trends and the changing conditions of our lives and habitats. This would cover the population explosion, urbanization, the situation with energy, water, food and agriculture and globalization more generally. We will talk about various actors involved in efforts towards sustainable development, such as the governments, non-state actors, sustainable communities and the private sector. We are interested in what these various actors can do (and have done) to shift humanity on the course towards sustainability. We will discuss the different sustainable ways in our human being society, from pollutants conctrol, the sustainable development methods and the potential solutions. We will also talk about what we can do, as individuals and communities, to encourage a more sustainable future. The course pays attention to inspire and train students’ ability of thinking, analysing, cooperating, etc. The purpose is to make students understand the necessity of the whole world will be from the industrial civilization development model to the modern ecological civilization.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课程教学大纲（C</w:t>
            </w:r>
            <w:r>
              <w:rPr>
                <w:color w:val="000000" w:themeColor="text1"/>
                <w14:textFill>
                  <w14:solidFill>
                    <w14:schemeClr w14:val="tx1"/>
                  </w14:solidFill>
                </w14:textFill>
              </w:rPr>
              <w:t xml:space="preserve">ourse </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yllabus</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*学习目标</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(Learning Outcomes)</w:t>
            </w:r>
          </w:p>
        </w:tc>
        <w:tc>
          <w:tcPr>
            <w:tcW w:w="7518" w:type="dxa"/>
            <w:gridSpan w:val="7"/>
            <w:vAlign w:val="center"/>
          </w:tcPr>
          <w:p>
            <w:pP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1．</w:t>
            </w:r>
            <w:r>
              <w:rPr>
                <w:rFonts w:ascii="Times New Roman" w:hAnsi="Times New Roman"/>
                <w:color w:val="000000" w:themeColor="text1"/>
                <w:kern w:val="0"/>
                <w:sz w:val="24"/>
                <w:szCs w:val="24"/>
                <w14:textFill>
                  <w14:solidFill>
                    <w14:schemeClr w14:val="tx1"/>
                  </w14:solidFill>
                </w14:textFill>
              </w:rPr>
              <w:t>了解</w:t>
            </w:r>
            <w:r>
              <w:rPr>
                <w:rFonts w:hint="eastAsia" w:ascii="Times New Roman" w:hAnsi="Times New Roman"/>
                <w:color w:val="000000" w:themeColor="text1"/>
                <w:kern w:val="0"/>
                <w:sz w:val="24"/>
                <w:szCs w:val="24"/>
                <w14:textFill>
                  <w14:solidFill>
                    <w14:schemeClr w14:val="tx1"/>
                  </w14:solidFill>
                </w14:textFill>
              </w:rPr>
              <w:t>现今环境的问题以及可持续发展概念的由来</w:t>
            </w:r>
          </w:p>
          <w:p>
            <w:pP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2</w:t>
            </w:r>
            <w:r>
              <w:rPr>
                <w:rFonts w:hint="eastAsia" w:ascii="Times New Roman" w:hAnsi="Times New Roman"/>
                <w:color w:val="000000" w:themeColor="text1"/>
                <w:kern w:val="0"/>
                <w:sz w:val="24"/>
                <w:szCs w:val="24"/>
                <w14:textFill>
                  <w14:solidFill>
                    <w14:schemeClr w14:val="tx1"/>
                  </w14:solidFill>
                </w14:textFill>
              </w:rPr>
              <w:t xml:space="preserve">  以环境领域为例，阐明可持续发展的含义以及相关作用</w:t>
            </w:r>
          </w:p>
          <w:p>
            <w:pP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3．掌握LCA在环境影响，</w:t>
            </w:r>
            <w:r>
              <w:rPr>
                <w:rFonts w:hint="eastAsia" w:ascii="Times New Roman" w:hAnsi="Times New Roman"/>
                <w:color w:val="000000" w:themeColor="text1"/>
                <w:kern w:val="0"/>
                <w:sz w:val="24"/>
                <w:szCs w:val="24"/>
                <w14:textFill>
                  <w14:solidFill>
                    <w14:schemeClr w14:val="tx1"/>
                  </w14:solidFill>
                </w14:textFill>
              </w:rPr>
              <w:t>可持续发展</w:t>
            </w:r>
            <w:r>
              <w:rPr>
                <w:rFonts w:ascii="Times New Roman" w:hAnsi="Times New Roman"/>
                <w:color w:val="000000" w:themeColor="text1"/>
                <w:kern w:val="0"/>
                <w:sz w:val="24"/>
                <w:szCs w:val="24"/>
                <w14:textFill>
                  <w14:solidFill>
                    <w14:schemeClr w14:val="tx1"/>
                  </w14:solidFill>
                </w14:textFill>
              </w:rPr>
              <w:t>中的工具作用。</w:t>
            </w:r>
          </w:p>
          <w:p>
            <w:pP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4.</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培养协作精神</w:t>
            </w:r>
            <w:r>
              <w:rPr>
                <w:rFonts w:hint="eastAsia" w:ascii="Times New Roman" w:hAnsi="Times New Roman"/>
                <w:color w:val="000000" w:themeColor="text1"/>
                <w:kern w:val="0"/>
                <w:sz w:val="24"/>
                <w:szCs w:val="24"/>
                <w14:textFill>
                  <w14:solidFill>
                    <w14:schemeClr w14:val="tx1"/>
                  </w14:solidFill>
                </w14:textFill>
              </w:rPr>
              <w:t>和</w:t>
            </w:r>
            <w:r>
              <w:rPr>
                <w:rFonts w:ascii="Times New Roman" w:hAnsi="Times New Roman"/>
                <w:color w:val="000000" w:themeColor="text1"/>
                <w:kern w:val="0"/>
                <w:sz w:val="24"/>
                <w:szCs w:val="24"/>
                <w14:textFill>
                  <w14:solidFill>
                    <w14:schemeClr w14:val="tx1"/>
                  </w14:solidFill>
                </w14:textFill>
              </w:rPr>
              <w:t>多角度</w:t>
            </w:r>
            <w:r>
              <w:rPr>
                <w:rFonts w:hint="eastAsia" w:ascii="Times New Roman" w:hAnsi="Times New Roman"/>
                <w:color w:val="000000" w:themeColor="text1"/>
                <w:kern w:val="0"/>
                <w:sz w:val="24"/>
                <w:szCs w:val="24"/>
                <w14:textFill>
                  <w14:solidFill>
                    <w14:schemeClr w14:val="tx1"/>
                  </w14:solidFill>
                </w14:textFill>
              </w:rPr>
              <w:t>思考</w:t>
            </w:r>
            <w:r>
              <w:rPr>
                <w:rFonts w:ascii="Times New Roman" w:hAnsi="Times New Roman"/>
                <w:color w:val="000000" w:themeColor="text1"/>
                <w:kern w:val="0"/>
                <w:sz w:val="24"/>
                <w:szCs w:val="24"/>
                <w14:textFill>
                  <w14:solidFill>
                    <w14:schemeClr w14:val="tx1"/>
                  </w14:solidFill>
                </w14:textFill>
              </w:rPr>
              <w:t>问题</w:t>
            </w:r>
            <w:r>
              <w:rPr>
                <w:rFonts w:hint="eastAsia" w:ascii="Times New Roman" w:hAnsi="Times New Roman"/>
                <w:color w:val="000000" w:themeColor="text1"/>
                <w:kern w:val="0"/>
                <w:sz w:val="24"/>
                <w:szCs w:val="24"/>
                <w14:textFill>
                  <w14:solidFill>
                    <w14:schemeClr w14:val="tx1"/>
                  </w14:solidFill>
                </w14:textFill>
              </w:rPr>
              <w:t>能力</w:t>
            </w:r>
            <w:r>
              <w:rPr>
                <w:rFonts w:ascii="Times New Roman" w:hAnsi="Times New Roman"/>
                <w:color w:val="000000" w:themeColor="text1"/>
                <w:kern w:val="0"/>
                <w:sz w:val="24"/>
                <w:szCs w:val="24"/>
                <w14:textFill>
                  <w14:solidFill>
                    <w14:schemeClr w14:val="tx1"/>
                  </w14:solidFill>
                </w14:textFill>
              </w:rPr>
              <w:t>。</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 </w:t>
            </w:r>
            <w:r>
              <w:rPr>
                <w:color w:val="000000" w:themeColor="text1"/>
                <w14:textFill>
                  <w14:solidFill>
                    <w14:schemeClr w14:val="tx1"/>
                  </w14:solidFill>
                </w14:textFill>
              </w:rPr>
              <w:t>Students</w:t>
            </w:r>
            <w:r>
              <w:rPr>
                <w:rFonts w:hint="eastAsia"/>
                <w:color w:val="000000" w:themeColor="text1"/>
                <w14:textFill>
                  <w14:solidFill>
                    <w14:schemeClr w14:val="tx1"/>
                  </w14:solidFill>
                </w14:textFill>
              </w:rPr>
              <w:t xml:space="preserve"> will understand the key </w:t>
            </w:r>
            <w:r>
              <w:rPr>
                <w:color w:val="000000" w:themeColor="text1"/>
                <w14:textFill>
                  <w14:solidFill>
                    <w14:schemeClr w14:val="tx1"/>
                  </w14:solidFill>
                </w14:textFill>
              </w:rPr>
              <w:t>environment</w:t>
            </w:r>
            <w:r>
              <w:rPr>
                <w:rFonts w:hint="eastAsia"/>
                <w:color w:val="000000" w:themeColor="text1"/>
                <w14:textFill>
                  <w14:solidFill>
                    <w14:schemeClr w14:val="tx1"/>
                  </w14:solidFill>
                </w14:textFill>
              </w:rPr>
              <w:t xml:space="preserve"> problems in the work and the concept of sustainable development.</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 Examples of </w:t>
            </w:r>
            <w:r>
              <w:rPr>
                <w:color w:val="000000" w:themeColor="text1"/>
                <w14:textFill>
                  <w14:solidFill>
                    <w14:schemeClr w14:val="tx1"/>
                  </w14:solidFill>
                </w14:textFill>
              </w:rPr>
              <w:t>environment</w:t>
            </w:r>
            <w:r>
              <w:rPr>
                <w:rFonts w:hint="eastAsia"/>
                <w:color w:val="000000" w:themeColor="text1"/>
                <w14:textFill>
                  <w14:solidFill>
                    <w14:schemeClr w14:val="tx1"/>
                  </w14:solidFill>
                </w14:textFill>
              </w:rPr>
              <w:t xml:space="preserve"> pollutant controls will be introduced to explain the sustainable </w:t>
            </w:r>
            <w:r>
              <w:rPr>
                <w:color w:val="000000" w:themeColor="text1"/>
                <w14:textFill>
                  <w14:solidFill>
                    <w14:schemeClr w14:val="tx1"/>
                  </w14:solidFill>
                </w14:textFill>
              </w:rPr>
              <w:t>development</w:t>
            </w:r>
            <w:r>
              <w:rPr>
                <w:rFonts w:hint="eastAsia"/>
                <w:color w:val="000000" w:themeColor="text1"/>
                <w14:textFill>
                  <w14:solidFill>
                    <w14:schemeClr w14:val="tx1"/>
                  </w14:solidFill>
                </w14:textFill>
              </w:rPr>
              <w:t xml:space="preserve"> concept.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 LCA tools will be introduced to assess the </w:t>
            </w:r>
            <w:r>
              <w:rPr>
                <w:color w:val="000000" w:themeColor="text1"/>
                <w14:textFill>
                  <w14:solidFill>
                    <w14:schemeClr w14:val="tx1"/>
                  </w14:solidFill>
                </w14:textFill>
              </w:rPr>
              <w:t>sustainable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development</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 </w:t>
            </w:r>
            <w:r>
              <w:rPr>
                <w:color w:val="000000" w:themeColor="text1"/>
                <w14:textFill>
                  <w14:solidFill>
                    <w14:schemeClr w14:val="tx1"/>
                  </w14:solidFill>
                </w14:textFill>
              </w:rPr>
              <w:t>Students will be able to identify and discuss in detail the key empirical issues on sustainable development</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进度安排及要求</w:t>
            </w:r>
          </w:p>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Class Schedule</w:t>
            </w:r>
            <w:r>
              <w:rPr>
                <w:rFonts w:hint="eastAsia"/>
                <w:color w:val="000000" w:themeColor="text1"/>
                <w14:textFill>
                  <w14:solidFill>
                    <w14:schemeClr w14:val="tx1"/>
                  </w14:solidFill>
                </w14:textFill>
              </w:rPr>
              <w:t xml:space="preserve"> &amp;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tc>
              <w:tc>
                <w:tcPr>
                  <w:tcW w:w="81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学时</w:t>
                  </w:r>
                </w:p>
              </w:tc>
              <w:tc>
                <w:tcPr>
                  <w:tcW w:w="1334"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教学方式</w:t>
                  </w:r>
                </w:p>
              </w:tc>
              <w:tc>
                <w:tcPr>
                  <w:tcW w:w="1355"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作业及要求</w:t>
                  </w:r>
                </w:p>
              </w:tc>
              <w:tc>
                <w:tcPr>
                  <w:tcW w:w="1146"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基本要求</w:t>
                  </w:r>
                </w:p>
              </w:tc>
              <w:tc>
                <w:tcPr>
                  <w:tcW w:w="1162"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环境与环境问题</w:t>
                  </w:r>
                  <w:r>
                    <w:rPr>
                      <w:rFonts w:ascii="Times New Roman" w:hAnsi="Times New Roman"/>
                      <w:color w:val="000000" w:themeColor="text1"/>
                      <w:kern w:val="0"/>
                      <w:sz w:val="24"/>
                      <w:szCs w:val="24"/>
                      <w14:textFill>
                        <w14:solidFill>
                          <w14:schemeClr w14:val="tx1"/>
                        </w14:solidFill>
                      </w14:textFill>
                    </w:rPr>
                    <w:t>总论</w:t>
                  </w:r>
                </w:p>
              </w:tc>
              <w:tc>
                <w:tcPr>
                  <w:tcW w:w="81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4</w:t>
                  </w:r>
                </w:p>
              </w:tc>
              <w:tc>
                <w:tcPr>
                  <w:tcW w:w="1334"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课堂讲授</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无</w:t>
                  </w:r>
                </w:p>
              </w:tc>
              <w:tc>
                <w:tcPr>
                  <w:tcW w:w="114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会查资料</w:t>
                  </w: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自然资源与环境修复</w:t>
                  </w:r>
                </w:p>
              </w:tc>
              <w:tc>
                <w:tcPr>
                  <w:tcW w:w="81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6</w:t>
                  </w:r>
                </w:p>
              </w:tc>
              <w:tc>
                <w:tcPr>
                  <w:tcW w:w="1334"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课堂讲授</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无</w:t>
                  </w:r>
                </w:p>
              </w:tc>
              <w:tc>
                <w:tcPr>
                  <w:tcW w:w="114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会查资料</w:t>
                  </w: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生态系统</w:t>
                  </w:r>
                  <w:r>
                    <w:rPr>
                      <w:rFonts w:ascii="Times New Roman" w:hAnsi="Times New Roman"/>
                      <w:color w:val="000000" w:themeColor="text1"/>
                      <w:kern w:val="0"/>
                      <w:sz w:val="24"/>
                      <w:szCs w:val="24"/>
                      <w14:textFill>
                        <w14:solidFill>
                          <w14:schemeClr w14:val="tx1"/>
                        </w14:solidFill>
                      </w14:textFill>
                    </w:rPr>
                    <w:t>与可持续发展</w:t>
                  </w:r>
                  <w:r>
                    <w:rPr>
                      <w:rFonts w:hint="eastAsia" w:ascii="Times New Roman" w:hAnsi="Times New Roman"/>
                      <w:color w:val="000000" w:themeColor="text1"/>
                      <w:kern w:val="0"/>
                      <w:sz w:val="24"/>
                      <w:szCs w:val="24"/>
                      <w14:textFill>
                        <w14:solidFill>
                          <w14:schemeClr w14:val="tx1"/>
                        </w14:solidFill>
                      </w14:textFill>
                    </w:rPr>
                    <w:t xml:space="preserve"> </w:t>
                  </w:r>
                </w:p>
              </w:tc>
              <w:tc>
                <w:tcPr>
                  <w:tcW w:w="81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6</w:t>
                  </w:r>
                </w:p>
              </w:tc>
              <w:tc>
                <w:tcPr>
                  <w:tcW w:w="1334"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课堂讲授</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阅读相关文献</w:t>
                  </w:r>
                </w:p>
              </w:tc>
              <w:tc>
                <w:tcPr>
                  <w:tcW w:w="114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会查资料和总结</w:t>
                  </w: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可持续发展与</w:t>
                  </w:r>
                  <w:r>
                    <w:rPr>
                      <w:rFonts w:ascii="Times New Roman" w:hAnsi="Times New Roman"/>
                      <w:color w:val="000000" w:themeColor="text1"/>
                      <w:kern w:val="0"/>
                      <w:sz w:val="24"/>
                      <w:szCs w:val="24"/>
                      <w14:textFill>
                        <w14:solidFill>
                          <w14:schemeClr w14:val="tx1"/>
                        </w14:solidFill>
                      </w14:textFill>
                    </w:rPr>
                    <w:t>气候变化</w:t>
                  </w:r>
                  <w:r>
                    <w:rPr>
                      <w:rFonts w:hint="eastAsia" w:ascii="Times New Roman" w:hAnsi="Times New Roman"/>
                      <w:color w:val="000000" w:themeColor="text1"/>
                      <w:kern w:val="0"/>
                      <w:sz w:val="24"/>
                      <w:szCs w:val="24"/>
                      <w14:textFill>
                        <w14:solidFill>
                          <w14:schemeClr w14:val="tx1"/>
                        </w14:solidFill>
                      </w14:textFill>
                    </w:rPr>
                    <w:t>关系</w:t>
                  </w:r>
                </w:p>
              </w:tc>
              <w:tc>
                <w:tcPr>
                  <w:tcW w:w="81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4</w:t>
                  </w:r>
                </w:p>
              </w:tc>
              <w:tc>
                <w:tcPr>
                  <w:tcW w:w="1334"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课堂讲授</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阅读相关文献</w:t>
                  </w:r>
                </w:p>
              </w:tc>
              <w:tc>
                <w:tcPr>
                  <w:tcW w:w="1146" w:type="dxa"/>
                  <w:vAlign w:val="center"/>
                </w:tcPr>
                <w:p>
                  <w:pPr>
                    <w:jc w:val="center"/>
                    <w:rPr>
                      <w:rFonts w:ascii="Times New Roman" w:hAnsi="Times New Roman"/>
                      <w:color w:val="000000" w:themeColor="text1"/>
                      <w:kern w:val="0"/>
                      <w:sz w:val="24"/>
                      <w:szCs w:val="24"/>
                      <w14:textFill>
                        <w14:solidFill>
                          <w14:schemeClr w14:val="tx1"/>
                        </w14:solidFill>
                      </w14:textFill>
                    </w:rPr>
                  </w:pP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可持续</w:t>
                  </w:r>
                  <w:r>
                    <w:rPr>
                      <w:rFonts w:hint="eastAsia" w:ascii="Times New Roman" w:hAnsi="Times New Roman"/>
                      <w:color w:val="000000" w:themeColor="text1"/>
                      <w:kern w:val="0"/>
                      <w:sz w:val="24"/>
                      <w:szCs w:val="24"/>
                      <w14:textFill>
                        <w14:solidFill>
                          <w14:schemeClr w14:val="tx1"/>
                        </w14:solidFill>
                      </w14:textFill>
                    </w:rPr>
                    <w:t>发展与工业领域实践</w:t>
                  </w:r>
                </w:p>
              </w:tc>
              <w:tc>
                <w:tcPr>
                  <w:tcW w:w="81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4</w:t>
                  </w:r>
                </w:p>
              </w:tc>
              <w:tc>
                <w:tcPr>
                  <w:tcW w:w="1334"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课堂讲授</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阅读相关文献</w:t>
                  </w:r>
                </w:p>
              </w:tc>
              <w:tc>
                <w:tcPr>
                  <w:tcW w:w="1146" w:type="dxa"/>
                  <w:vAlign w:val="center"/>
                </w:tcPr>
                <w:p>
                  <w:pPr>
                    <w:jc w:val="center"/>
                    <w:rPr>
                      <w:rFonts w:ascii="Times New Roman" w:hAnsi="Times New Roman"/>
                      <w:color w:val="000000" w:themeColor="text1"/>
                      <w:kern w:val="0"/>
                      <w:sz w:val="24"/>
                      <w:szCs w:val="24"/>
                      <w14:textFill>
                        <w14:solidFill>
                          <w14:schemeClr w14:val="tx1"/>
                        </w14:solidFill>
                      </w14:textFill>
                    </w:rPr>
                  </w:pP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可持续发展与固废领域的实践</w:t>
                  </w:r>
                </w:p>
              </w:tc>
              <w:tc>
                <w:tcPr>
                  <w:tcW w:w="816"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6</w:t>
                  </w:r>
                </w:p>
              </w:tc>
              <w:tc>
                <w:tcPr>
                  <w:tcW w:w="1334"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课堂讲授</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p>
              </w:tc>
              <w:tc>
                <w:tcPr>
                  <w:tcW w:w="1146" w:type="dxa"/>
                  <w:vAlign w:val="center"/>
                </w:tcPr>
                <w:p>
                  <w:pPr>
                    <w:jc w:val="center"/>
                    <w:rPr>
                      <w:rFonts w:ascii="Times New Roman" w:hAnsi="Times New Roman"/>
                      <w:color w:val="000000" w:themeColor="text1"/>
                      <w:kern w:val="0"/>
                      <w:sz w:val="24"/>
                      <w:szCs w:val="24"/>
                      <w14:textFill>
                        <w14:solidFill>
                          <w14:schemeClr w14:val="tx1"/>
                        </w14:solidFill>
                      </w14:textFill>
                    </w:rPr>
                  </w:pP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总结</w:t>
                  </w:r>
                </w:p>
              </w:tc>
              <w:tc>
                <w:tcPr>
                  <w:tcW w:w="816" w:type="dxa"/>
                  <w:vAlign w:val="center"/>
                </w:tcPr>
                <w:p>
                  <w:pP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2</w:t>
                  </w:r>
                </w:p>
              </w:tc>
              <w:tc>
                <w:tcPr>
                  <w:tcW w:w="1334" w:type="dxa"/>
                  <w:vAlign w:val="center"/>
                </w:tcPr>
                <w:p>
                  <w:pP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课堂讲授与</w:t>
                  </w:r>
                  <w:r>
                    <w:rPr>
                      <w:rFonts w:ascii="Times New Roman" w:hAnsi="Times New Roman"/>
                      <w:color w:val="000000" w:themeColor="text1"/>
                      <w:kern w:val="0"/>
                      <w:sz w:val="24"/>
                      <w:szCs w:val="24"/>
                      <w14:textFill>
                        <w14:solidFill>
                          <w14:schemeClr w14:val="tx1"/>
                        </w14:solidFill>
                      </w14:textFill>
                    </w:rPr>
                    <w:t>小组演讲</w:t>
                  </w:r>
                </w:p>
              </w:tc>
              <w:tc>
                <w:tcPr>
                  <w:tcW w:w="1355" w:type="dxa"/>
                  <w:vAlign w:val="center"/>
                </w:tcPr>
                <w:p>
                  <w:pPr>
                    <w:jc w:val="center"/>
                    <w:rPr>
                      <w:rFonts w:ascii="Times New Roman" w:hAnsi="Times New Roman"/>
                      <w:color w:val="000000" w:themeColor="text1"/>
                      <w:kern w:val="0"/>
                      <w:sz w:val="24"/>
                      <w:szCs w:val="24"/>
                      <w14:textFill>
                        <w14:solidFill>
                          <w14:schemeClr w14:val="tx1"/>
                        </w14:solidFill>
                      </w14:textFill>
                    </w:rPr>
                  </w:pPr>
                </w:p>
              </w:tc>
              <w:tc>
                <w:tcPr>
                  <w:tcW w:w="1146" w:type="dxa"/>
                  <w:vAlign w:val="center"/>
                </w:tcPr>
                <w:p>
                  <w:pPr>
                    <w:rPr>
                      <w:rFonts w:ascii="Times New Roman" w:hAnsi="Times New Roman"/>
                      <w:color w:val="000000" w:themeColor="text1"/>
                      <w:kern w:val="0"/>
                      <w:sz w:val="24"/>
                      <w:szCs w:val="24"/>
                      <w14:textFill>
                        <w14:solidFill>
                          <w14:schemeClr w14:val="tx1"/>
                        </w14:solidFill>
                      </w14:textFill>
                    </w:rPr>
                  </w:pPr>
                </w:p>
              </w:tc>
              <w:tc>
                <w:tcPr>
                  <w:tcW w:w="1162" w:type="dxa"/>
                  <w:vAlign w:val="center"/>
                </w:tcPr>
                <w:p>
                  <w:pPr>
                    <w:jc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无</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*考核方式 (Grading)</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（成绩构成）平时作业（20）+ 随堂小测验（20）+ 期末课堂项目设计/论文（60）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*教材或参考资料(Textbooks &amp; Other Materials)</w:t>
            </w:r>
          </w:p>
        </w:tc>
        <w:tc>
          <w:tcPr>
            <w:tcW w:w="7518" w:type="dxa"/>
            <w:gridSpan w:val="7"/>
            <w:vAlign w:val="center"/>
          </w:tcPr>
          <w:p>
            <w:pPr>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《环境资源与可持续发展通论》，刘书俊编，上海交通大学影印教材</w:t>
            </w:r>
          </w:p>
          <w:p>
            <w:pP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Michael Palocz-Andresen</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Róbert Németh</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Dóra Szalay</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Támop-Humboldt Colleg</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for Environment and</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Climate Protection</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University of West</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Hungary</w:t>
            </w:r>
            <w:r>
              <w:rPr>
                <w:rFonts w:hint="eastAsia" w:ascii="Times New Roman" w:hAnsi="Times New Roman"/>
                <w:color w:val="000000" w:themeColor="text1"/>
                <w:kern w:val="0"/>
                <w:sz w:val="24"/>
                <w:szCs w:val="24"/>
                <w14:textFill>
                  <w14:solidFill>
                    <w14:schemeClr w14:val="tx1"/>
                  </w14:solidFill>
                </w14:textFill>
              </w:rPr>
              <w:t xml:space="preserve"> press. 2010</w:t>
            </w:r>
          </w:p>
          <w:p>
            <w:pP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Palocz-Andresen, Michael</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Decreasing Fuel Consumption and Exhaust Gas Emissions in Transportation</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Springer</w:t>
            </w:r>
            <w:r>
              <w:rPr>
                <w:rFonts w:hint="eastAsia" w:ascii="Times New Roman" w:hAnsi="Times New Roman"/>
                <w:color w:val="000000" w:themeColor="text1"/>
                <w:kern w:val="0"/>
                <w:sz w:val="24"/>
                <w:szCs w:val="24"/>
                <w14:textFill>
                  <w14:solidFill>
                    <w14:schemeClr w14:val="tx1"/>
                  </w14:solidFill>
                </w14:textFill>
              </w:rPr>
              <w:t>. 2013</w:t>
            </w:r>
          </w:p>
          <w:p>
            <w:pPr>
              <w:spacing w:line="280" w:lineRule="exact"/>
              <w:rPr>
                <w:color w:val="000000" w:themeColor="text1"/>
                <w14:textFill>
                  <w14:solidFill>
                    <w14:schemeClr w14:val="tx1"/>
                  </w14:solidFill>
                </w14:textFill>
              </w:rPr>
            </w:pPr>
            <w:r>
              <w:rPr>
                <w:color w:val="000000" w:themeColor="text1"/>
                <w14:textFill>
                  <w14:solidFill>
                    <w14:schemeClr w14:val="tx1"/>
                  </w14:solidFill>
                </w14:textFill>
              </w:rPr>
              <w:t>柴晓利</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楼紫阳编，固体废物处理处置工程技术与实践,化工出版社,2009,北京，ISBN:712204745(36.7万字)</w:t>
            </w:r>
          </w:p>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其它（More）</w:t>
            </w:r>
          </w:p>
        </w:tc>
        <w:tc>
          <w:tcPr>
            <w:tcW w:w="7518" w:type="dxa"/>
            <w:gridSpan w:val="7"/>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备注（Notes）</w:t>
            </w:r>
          </w:p>
        </w:tc>
        <w:tc>
          <w:tcPr>
            <w:tcW w:w="7518" w:type="dxa"/>
            <w:gridSpan w:val="7"/>
            <w:vAlign w:val="center"/>
          </w:tcPr>
          <w:p>
            <w:pPr>
              <w:jc w:val="center"/>
              <w:rPr>
                <w:color w:val="000000" w:themeColor="text1"/>
                <w14:textFill>
                  <w14:solidFill>
                    <w14:schemeClr w14:val="tx1"/>
                  </w14:solidFill>
                </w14:textFill>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09A0"/>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21B8"/>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ED680B"/>
    <w:rsid w:val="00F262EB"/>
    <w:rsid w:val="00F46C0A"/>
    <w:rsid w:val="00F67475"/>
    <w:rsid w:val="00F746B7"/>
    <w:rsid w:val="00FC1AA0"/>
    <w:rsid w:val="00FC687D"/>
    <w:rsid w:val="00FE20EB"/>
    <w:rsid w:val="00FE3349"/>
    <w:rsid w:val="00FE4D40"/>
    <w:rsid w:val="00FF22DC"/>
    <w:rsid w:val="1D7B6EC1"/>
    <w:rsid w:val="326556B6"/>
    <w:rsid w:val="37483C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Balloon Text Char"/>
    <w:basedOn w:val="5"/>
    <w:link w:val="2"/>
    <w:semiHidden/>
    <w:qFormat/>
    <w:uiPriority w:val="99"/>
    <w:rPr>
      <w:sz w:val="18"/>
      <w:szCs w:val="18"/>
    </w:rPr>
  </w:style>
  <w:style w:type="character" w:customStyle="1" w:styleId="13">
    <w:name w:val="Header Char"/>
    <w:basedOn w:val="5"/>
    <w:link w:val="4"/>
    <w:qFormat/>
    <w:uiPriority w:val="99"/>
    <w:rPr>
      <w:sz w:val="18"/>
      <w:szCs w:val="18"/>
    </w:rPr>
  </w:style>
  <w:style w:type="character" w:customStyle="1" w:styleId="14">
    <w:name w:val="Footer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672</Words>
  <Characters>3834</Characters>
  <Lines>31</Lines>
  <Paragraphs>8</Paragraphs>
  <TotalTime>3</TotalTime>
  <ScaleCrop>false</ScaleCrop>
  <LinksUpToDate>false</LinksUpToDate>
  <CharactersWithSpaces>4498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2018-12-04T02:34:56Z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