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sz w:val="32"/>
          <w:szCs w:val="32"/>
        </w:rPr>
        <w:t>《</w:t>
      </w:r>
      <w:bookmarkStart w:id="0" w:name="_GoBack"/>
      <w:r>
        <w:rPr>
          <w:rFonts w:hint="eastAsia"/>
          <w:b/>
          <w:sz w:val="32"/>
          <w:szCs w:val="32"/>
        </w:rPr>
        <w:t>生物技术与人类</w:t>
      </w:r>
      <w:bookmarkEnd w:id="0"/>
      <w:r>
        <w:rPr>
          <w:rFonts w:hint="eastAsia"/>
          <w:b/>
          <w:sz w:val="32"/>
          <w:szCs w:val="32"/>
        </w:rPr>
        <w:t>》</w:t>
      </w:r>
      <w:r>
        <w:rPr>
          <w:b/>
          <w:sz w:val="32"/>
          <w:szCs w:val="32"/>
        </w:rPr>
        <w:t>课程教学大纲</w:t>
      </w:r>
    </w:p>
    <w:p>
      <w:pPr>
        <w:ind w:firstLine="1050" w:firstLineChars="500"/>
      </w:pPr>
    </w:p>
    <w:tbl>
      <w:tblPr>
        <w:tblStyle w:val="10"/>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
        <w:gridCol w:w="1500"/>
        <w:gridCol w:w="626"/>
        <w:gridCol w:w="851"/>
        <w:gridCol w:w="1559"/>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9"/>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ascii="Times New Roman" w:hAnsi="Times New Roman" w:cs="Times New Roman"/>
                <w:w w:val="90"/>
                <w:sz w:val="24"/>
                <w:szCs w:val="24"/>
              </w:rPr>
            </w:pPr>
            <w:r>
              <w:rPr>
                <w:rFonts w:ascii="Times New Roman" w:hAnsi="Times New Roman" w:cs="Times New Roman"/>
                <w:w w:val="90"/>
                <w:sz w:val="24"/>
                <w:szCs w:val="24"/>
              </w:rPr>
              <w:t>BI 913</w:t>
            </w:r>
          </w:p>
        </w:tc>
        <w:tc>
          <w:tcPr>
            <w:tcW w:w="1515" w:type="dxa"/>
            <w:gridSpan w:val="2"/>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gridSpan w:val="2"/>
            <w:vAlign w:val="center"/>
          </w:tcPr>
          <w:p>
            <w:pPr>
              <w:jc w:val="center"/>
            </w:pPr>
            <w:r>
              <w:t>48</w:t>
            </w:r>
          </w:p>
        </w:tc>
        <w:tc>
          <w:tcPr>
            <w:tcW w:w="1559" w:type="dxa"/>
            <w:vAlign w:val="center"/>
          </w:tcPr>
          <w:p>
            <w:pPr>
              <w:jc w:val="center"/>
            </w:pPr>
            <w:r>
              <w:rPr>
                <w:rFonts w:hint="eastAsia"/>
                <w:color w:val="FF0000"/>
              </w:rPr>
              <w:t>*</w:t>
            </w:r>
            <w:r>
              <w:t>学分</w:t>
            </w:r>
          </w:p>
          <w:p>
            <w:pPr>
              <w:jc w:val="center"/>
            </w:pPr>
            <w:r>
              <w:t>（Credits）</w:t>
            </w:r>
          </w:p>
        </w:tc>
        <w:tc>
          <w:tcPr>
            <w:tcW w:w="1702" w:type="dxa"/>
            <w:gridSpan w:val="2"/>
            <w:vAlign w:val="center"/>
          </w:tcPr>
          <w:p>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8"/>
          </w:tcPr>
          <w:p>
            <w:pPr>
              <w:jc w:val="left"/>
              <w:rPr>
                <w:sz w:val="24"/>
                <w:szCs w:val="24"/>
              </w:rPr>
            </w:pPr>
            <w:r>
              <w:rPr>
                <w:rFonts w:hint="eastAsia"/>
                <w:sz w:val="24"/>
                <w:szCs w:val="24"/>
              </w:rPr>
              <w:t>（中文）生物技术与人类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8"/>
          </w:tcPr>
          <w:p>
            <w:pPr>
              <w:jc w:val="left"/>
              <w:rPr>
                <w:sz w:val="24"/>
                <w:szCs w:val="24"/>
              </w:rPr>
            </w:pPr>
            <w:r>
              <w:rPr>
                <w:rFonts w:hint="eastAsia"/>
                <w:sz w:val="24"/>
                <w:szCs w:val="24"/>
              </w:rPr>
              <w:t>（英文）</w:t>
            </w:r>
            <w:r>
              <w:rPr>
                <w:rFonts w:ascii="Times New Roman" w:hAnsi="Times New Roman" w:cs="Times New Roman"/>
                <w:sz w:val="24"/>
                <w:szCs w:val="24"/>
              </w:rPr>
              <w:t>Biotechnology and Humanity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8"/>
            <w:vAlign w:val="center"/>
          </w:tcPr>
          <w:p>
            <w:pPr>
              <w:pStyle w:val="12"/>
              <w:rPr>
                <w:color w:val="auto"/>
              </w:rPr>
            </w:pPr>
            <w:r>
              <w:rPr>
                <w:rFonts w:hint="eastAsia"/>
                <w:color w:val="auto"/>
              </w:rPr>
              <w:t>通识教育核心课程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8"/>
            <w:vAlign w:val="center"/>
          </w:tcPr>
          <w:p>
            <w:pPr>
              <w:jc w:val="left"/>
              <w:rPr>
                <w:sz w:val="24"/>
                <w:szCs w:val="24"/>
              </w:rPr>
            </w:pPr>
            <w:r>
              <w:rPr>
                <w:rFonts w:hint="eastAsia"/>
                <w:sz w:val="24"/>
                <w:szCs w:val="24"/>
              </w:rPr>
              <w:t>非生物科学专业本科学生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8"/>
            <w:vAlign w:val="center"/>
          </w:tcPr>
          <w:p>
            <w:pPr>
              <w:jc w:val="left"/>
            </w:pPr>
            <w: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8"/>
            <w:vAlign w:val="center"/>
          </w:tcPr>
          <w:p>
            <w:pPr>
              <w:jc w:val="center"/>
            </w:pPr>
            <w: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8"/>
            <w:vAlign w:val="center"/>
          </w:tcPr>
          <w:p>
            <w:pPr>
              <w:jc w:val="left"/>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1280" w:type="dxa"/>
            <w:gridSpan w:val="2"/>
            <w:vAlign w:val="center"/>
          </w:tcPr>
          <w:p>
            <w:pPr>
              <w:jc w:val="center"/>
            </w:pPr>
            <w:r>
              <w:t>周选围</w:t>
            </w:r>
          </w:p>
        </w:tc>
        <w:tc>
          <w:tcPr>
            <w:tcW w:w="2126"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4102" w:type="dxa"/>
            <w:gridSpan w:val="3"/>
            <w:vAlign w:val="center"/>
          </w:tcPr>
          <w:p>
            <w:pPr>
              <w:jc w:val="center"/>
              <w:rPr>
                <w:color w:val="00B050"/>
                <w:szCs w:val="21"/>
              </w:rPr>
            </w:pPr>
            <w:r>
              <w:rPr>
                <w:szCs w:val="21"/>
              </w:rPr>
              <w:t>http://cc.sjtu.edu.cn/G2S/Template/View.aspx?courseId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8"/>
            <w:vAlign w:val="center"/>
          </w:tcPr>
          <w:p>
            <w:pPr>
              <w:pStyle w:val="12"/>
              <w:spacing w:line="420" w:lineRule="exact"/>
              <w:ind w:firstLine="420" w:firstLineChars="200"/>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全方位介绍生物技术在农业、食品、能源、疾病诊断与预防、环境保护等与人类生活息息相关的领域的应用，探讨生物技术应用引发的人类伦理的相关问题，生物技术发明与保护等。该课是在学生学习高中相关知识的基础上开设的、</w:t>
            </w:r>
            <w:r>
              <w:rPr>
                <w:rFonts w:hint="eastAsia" w:ascii="Times New Roman" w:hAnsi="Times New Roman" w:cs="Times New Roman" w:eastAsiaTheme="minorEastAsia"/>
                <w:color w:val="auto"/>
                <w:sz w:val="21"/>
                <w:szCs w:val="21"/>
              </w:rPr>
              <w:t>让学生</w:t>
            </w:r>
            <w:r>
              <w:rPr>
                <w:rFonts w:ascii="Times New Roman" w:hAnsi="Times New Roman" w:cs="Times New Roman" w:eastAsiaTheme="minorEastAsia"/>
                <w:color w:val="auto"/>
                <w:sz w:val="21"/>
                <w:szCs w:val="21"/>
              </w:rPr>
              <w:t>系统了解和学习生物技术各个领域进展和应用的通识教育课程。</w:t>
            </w:r>
          </w:p>
          <w:p>
            <w:pPr>
              <w:spacing w:line="420" w:lineRule="exact"/>
              <w:ind w:firstLine="420" w:firstLineChars="200"/>
              <w:rPr>
                <w:rFonts w:ascii="Times New Roman" w:hAnsi="Times New Roman" w:cs="Times New Roman"/>
                <w:szCs w:val="21"/>
              </w:rPr>
            </w:pPr>
            <w:r>
              <w:rPr>
                <w:rFonts w:ascii="Times New Roman" w:hAnsi="Times New Roman" w:cs="Times New Roman"/>
                <w:szCs w:val="21"/>
              </w:rPr>
              <w:t>该课程</w:t>
            </w:r>
            <w:r>
              <w:rPr>
                <w:rFonts w:hint="eastAsia" w:ascii="Times New Roman" w:hAnsi="Times New Roman" w:cs="Times New Roman"/>
                <w:szCs w:val="21"/>
              </w:rPr>
              <w:t>概括</w:t>
            </w:r>
            <w:r>
              <w:rPr>
                <w:rFonts w:ascii="Times New Roman" w:hAnsi="Times New Roman" w:cs="Times New Roman"/>
                <w:szCs w:val="21"/>
              </w:rPr>
              <w:t>地讲述了现代生物技术的概念、技术构成、研究内容、发展现状和开发利用前景；介绍了生物技术的基本概念、基本原理以及各种技术在农业、食品、环境、人类疾病治疗与健康等方面的应用，介绍了</w:t>
            </w:r>
            <w:r>
              <w:rPr>
                <w:rStyle w:val="16"/>
                <w:rFonts w:ascii="Times New Roman" w:hAnsi="Times New Roman" w:cs="Times New Roman"/>
                <w:sz w:val="21"/>
                <w:szCs w:val="21"/>
              </w:rPr>
              <w:t>对生物技术发明的保护以及生物技术的伦理与安全等基本问题。教学内容分三大模块，包括八个章节；其中技术模块涉及基因工程、细胞工程、发酵工程、酶和蛋白质工程等，为一般介绍内容；应用模块涉及生物技术在农业、食品、能源、人类健康和环境中的具体应用等，为重点讲解和讨论的内容；法律与伦理模块涉及对生物技术发明的保护以及生物技术的伦理与安全等基本问题，为学生一般了解的内容。</w:t>
            </w:r>
          </w:p>
          <w:p>
            <w:pPr>
              <w:spacing w:line="420" w:lineRule="exact"/>
              <w:ind w:firstLine="420" w:firstLineChars="200"/>
            </w:pPr>
            <w:r>
              <w:rPr>
                <w:rFonts w:ascii="Times New Roman" w:hAnsi="Times New Roman" w:cs="Times New Roman"/>
                <w:szCs w:val="21"/>
              </w:rPr>
              <w:t>该课程的主要目标就是在介绍生物技术的基本构成要件的基础上，重点介绍生物技术在工农业生产和人类日常生活中的应用。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8"/>
            <w:tcBorders>
              <w:bottom w:val="single" w:color="auto" w:sz="4" w:space="0"/>
            </w:tcBorders>
            <w:vAlign w:val="center"/>
          </w:tcPr>
          <w:p>
            <w:pPr>
              <w:ind w:firstLine="480" w:firstLineChars="200"/>
              <w:rPr>
                <w:rFonts w:hint="eastAsia"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The course introduces the application of biotechnology in the field of agriculture, food, energy, diagnosis and prevention of diseases, environmental protection that is closely related to human life in all </w:t>
            </w:r>
            <w:r>
              <w:rPr>
                <w:rFonts w:hint="eastAsia" w:ascii="Times New Roman" w:hAnsi="Times New Roman" w:cs="Times New Roman"/>
                <w:sz w:val="24"/>
                <w:szCs w:val="24"/>
              </w:rPr>
              <w:t xml:space="preserve">aspects. It also </w:t>
            </w:r>
            <w:r>
              <w:rPr>
                <w:rFonts w:ascii="Times New Roman" w:hAnsi="Times New Roman" w:cs="Times New Roman"/>
                <w:sz w:val="24"/>
                <w:szCs w:val="24"/>
              </w:rPr>
              <w:t xml:space="preserve">discusses the issues related to human ethics caused by the application of biotechnology, the invention and protection of biotechnology and </w:t>
            </w:r>
            <w:r>
              <w:rPr>
                <w:rFonts w:hint="eastAsia" w:ascii="Times New Roman" w:hAnsi="Times New Roman" w:cs="Times New Roman"/>
                <w:sz w:val="24"/>
                <w:szCs w:val="24"/>
              </w:rPr>
              <w:t>etc..</w:t>
            </w:r>
            <w:r>
              <w:rPr>
                <w:rFonts w:ascii="Times New Roman" w:hAnsi="Times New Roman" w:cs="Times New Roman"/>
                <w:sz w:val="24"/>
                <w:szCs w:val="24"/>
              </w:rPr>
              <w:t xml:space="preserve"> The course is open on the basis of the related knowledge that students learn in high school. It is a general education curriculum that gives people a systematical understanding and learning of progress and application in various fields of biotechnology.</w:t>
            </w:r>
          </w:p>
          <w:p>
            <w:pPr>
              <w:ind w:firstLine="480" w:firstLineChars="200"/>
              <w:rPr>
                <w:rFonts w:ascii="Times New Roman" w:hAnsi="Times New Roman" w:cs="Times New Roman"/>
                <w:sz w:val="24"/>
                <w:szCs w:val="24"/>
              </w:rPr>
            </w:pPr>
            <w:r>
              <w:rPr>
                <w:rFonts w:ascii="Times New Roman" w:hAnsi="Times New Roman" w:cs="Times New Roman"/>
                <w:sz w:val="24"/>
                <w:szCs w:val="24"/>
              </w:rPr>
              <w:t>The course briefly describes the concept of modern biotechnology, the technical composition, research content, current development and the prospect of development and utilization. It introduces the basic concept and principles of biotechnology and the application of various technologies in agriculture, food, environment, treatment of human disease, health and so on. It also introduces the basic issues such as the protection for the biotechnolog</w:t>
            </w:r>
            <w:r>
              <w:rPr>
                <w:rFonts w:hint="eastAsia" w:ascii="Times New Roman" w:hAnsi="Times New Roman" w:cs="Times New Roman"/>
                <w:sz w:val="24"/>
                <w:szCs w:val="24"/>
              </w:rPr>
              <w:t>ical</w:t>
            </w:r>
            <w:r>
              <w:rPr>
                <w:rFonts w:ascii="Times New Roman" w:hAnsi="Times New Roman" w:cs="Times New Roman"/>
                <w:sz w:val="24"/>
                <w:szCs w:val="24"/>
              </w:rPr>
              <w:t xml:space="preserve"> invention and the ethics and safety of biotechnology. The content</w:t>
            </w:r>
            <w:r>
              <w:rPr>
                <w:rFonts w:hint="eastAsia" w:ascii="Times New Roman" w:hAnsi="Times New Roman" w:cs="Times New Roman"/>
                <w:sz w:val="24"/>
                <w:szCs w:val="24"/>
              </w:rPr>
              <w:t xml:space="preserve"> of courses</w:t>
            </w:r>
            <w:r>
              <w:rPr>
                <w:rFonts w:ascii="Times New Roman" w:hAnsi="Times New Roman" w:cs="Times New Roman"/>
                <w:sz w:val="24"/>
                <w:szCs w:val="24"/>
              </w:rPr>
              <w:t xml:space="preserve"> is divided into three modules, including eight chapters. Among them, the technical module involves genetic engineering, cell engineering, fermentation engineering, enzyme and protein engineering, as a general introduction to the content. The application module involves the specific application of biotechnology in agriculture, food, energy, human health and the environment, as the </w:t>
            </w:r>
            <w:r>
              <w:rPr>
                <w:rFonts w:hint="eastAsia" w:ascii="Times New Roman" w:hAnsi="Times New Roman" w:cs="Times New Roman"/>
                <w:sz w:val="24"/>
                <w:szCs w:val="24"/>
              </w:rPr>
              <w:t xml:space="preserve">key </w:t>
            </w:r>
            <w:r>
              <w:rPr>
                <w:rFonts w:ascii="Times New Roman" w:hAnsi="Times New Roman" w:cs="Times New Roman"/>
                <w:sz w:val="24"/>
                <w:szCs w:val="24"/>
              </w:rPr>
              <w:t xml:space="preserve">content </w:t>
            </w:r>
            <w:r>
              <w:rPr>
                <w:rFonts w:hint="eastAsia" w:ascii="Times New Roman" w:hAnsi="Times New Roman" w:cs="Times New Roman"/>
                <w:sz w:val="24"/>
                <w:szCs w:val="24"/>
              </w:rPr>
              <w:t>for teaching</w:t>
            </w:r>
            <w:r>
              <w:rPr>
                <w:rFonts w:ascii="Times New Roman" w:hAnsi="Times New Roman" w:cs="Times New Roman"/>
                <w:sz w:val="24"/>
                <w:szCs w:val="24"/>
              </w:rPr>
              <w:t xml:space="preserve"> and discussi</w:t>
            </w:r>
            <w:r>
              <w:rPr>
                <w:rFonts w:hint="eastAsia" w:ascii="Times New Roman" w:hAnsi="Times New Roman" w:cs="Times New Roman"/>
                <w:sz w:val="24"/>
                <w:szCs w:val="24"/>
              </w:rPr>
              <w:t>ng</w:t>
            </w:r>
            <w:r>
              <w:rPr>
                <w:rFonts w:ascii="Times New Roman" w:hAnsi="Times New Roman" w:cs="Times New Roman"/>
                <w:sz w:val="24"/>
                <w:szCs w:val="24"/>
              </w:rPr>
              <w:t>. The law and ethical module involves the basic issues such as the protection for the biotechnology invention and the ethics and safety of biotechnology for students to understand the content generally.</w:t>
            </w:r>
          </w:p>
          <w:p>
            <w:pPr>
              <w:ind w:firstLine="480" w:firstLineChars="200"/>
              <w:rPr>
                <w:rFonts w:hint="eastAsia" w:ascii="Times New Roman" w:hAnsi="Times New Roman" w:cs="Times New Roman"/>
                <w:sz w:val="24"/>
                <w:szCs w:val="24"/>
              </w:rPr>
            </w:pPr>
            <w:r>
              <w:rPr>
                <w:rFonts w:ascii="Times New Roman" w:hAnsi="Times New Roman" w:cs="Times New Roman"/>
                <w:sz w:val="24"/>
                <w:szCs w:val="24"/>
              </w:rPr>
              <w:t>The main objective of the course is to focus on the application of biotechnology in industrial and agricultural production and people’s daily life, based on the introduction of the basic elements of biotechnology.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9"/>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8"/>
            <w:vAlign w:val="center"/>
          </w:tcPr>
          <w:p>
            <w:pPr>
              <w:spacing w:line="360" w:lineRule="auto"/>
              <w:rPr>
                <w:sz w:val="24"/>
                <w:szCs w:val="24"/>
              </w:rPr>
            </w:pPr>
          </w:p>
          <w:p>
            <w:pPr>
              <w:spacing w:line="360" w:lineRule="auto"/>
              <w:rPr>
                <w:sz w:val="24"/>
                <w:szCs w:val="24"/>
              </w:rPr>
            </w:pPr>
            <w:r>
              <w:rPr>
                <w:rFonts w:hint="eastAsia"/>
                <w:sz w:val="24"/>
                <w:szCs w:val="24"/>
              </w:rPr>
              <w:t>1．了解生物技术的概论、技术构成和历史发展；</w:t>
            </w:r>
          </w:p>
          <w:p>
            <w:pPr>
              <w:spacing w:line="360" w:lineRule="auto"/>
              <w:rPr>
                <w:sz w:val="24"/>
                <w:szCs w:val="24"/>
              </w:rPr>
            </w:pPr>
            <w:r>
              <w:rPr>
                <w:rFonts w:hint="eastAsia"/>
                <w:sz w:val="24"/>
                <w:szCs w:val="24"/>
              </w:rPr>
              <w:t>2．理解生物技术在人类生产、生活中的具体应用；</w:t>
            </w:r>
          </w:p>
          <w:p>
            <w:pPr>
              <w:spacing w:line="360" w:lineRule="auto"/>
              <w:rPr>
                <w:sz w:val="24"/>
                <w:szCs w:val="24"/>
              </w:rPr>
            </w:pPr>
            <w:r>
              <w:rPr>
                <w:rFonts w:hint="eastAsia"/>
                <w:sz w:val="24"/>
                <w:szCs w:val="24"/>
              </w:rPr>
              <w:t>3．了解生物技术的发展给人类生产、生活带来的安全隐患和伦理问题；</w:t>
            </w:r>
          </w:p>
          <w:p>
            <w:pPr>
              <w:spacing w:line="360" w:lineRule="auto"/>
              <w:rPr>
                <w:sz w:val="24"/>
                <w:szCs w:val="24"/>
              </w:rPr>
            </w:pPr>
            <w:r>
              <w:rPr>
                <w:rFonts w:hint="eastAsia"/>
                <w:sz w:val="24"/>
                <w:szCs w:val="24"/>
              </w:rPr>
              <w:t>4．熟悉生物技术发明保护的意义</w:t>
            </w:r>
          </w:p>
          <w:p>
            <w:pPr>
              <w:spacing w:line="360" w:lineRule="auto"/>
              <w:rPr>
                <w:sz w:val="24"/>
                <w:szCs w:val="24"/>
              </w:rPr>
            </w:pPr>
            <w:r>
              <w:rPr>
                <w:rFonts w:hint="eastAsia"/>
                <w:sz w:val="24"/>
                <w:szCs w:val="24"/>
              </w:rPr>
              <w:t>5. 拓展知识面，培养科学情趣、科学态度和自学能力。</w:t>
            </w:r>
          </w:p>
          <w:p>
            <w:pPr>
              <w:spacing w:line="360" w:lineRule="auto"/>
              <w:rPr>
                <w:rFonts w:hint="eastAsia"/>
                <w:sz w:val="24"/>
                <w:szCs w:val="24"/>
              </w:rPr>
            </w:pPr>
          </w:p>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8"/>
            <w:vAlign w:val="center"/>
          </w:tcPr>
          <w:tbl>
            <w:tblPr>
              <w:tblStyle w:val="10"/>
              <w:tblW w:w="7281"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35"/>
              <w:gridCol w:w="708"/>
              <w:gridCol w:w="1418"/>
              <w:gridCol w:w="1276"/>
              <w:gridCol w:w="1134"/>
              <w:gridCol w:w="101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735" w:type="dxa"/>
                </w:tcPr>
                <w:p>
                  <w:pPr>
                    <w:jc w:val="center"/>
                    <w:rPr>
                      <w:szCs w:val="21"/>
                    </w:rPr>
                  </w:pPr>
                  <w:r>
                    <w:rPr>
                      <w:rFonts w:hint="eastAsia"/>
                      <w:szCs w:val="21"/>
                    </w:rPr>
                    <w:t>教学内容</w:t>
                  </w:r>
                </w:p>
              </w:tc>
              <w:tc>
                <w:tcPr>
                  <w:tcW w:w="708" w:type="dxa"/>
                </w:tcPr>
                <w:p>
                  <w:pPr>
                    <w:jc w:val="center"/>
                    <w:rPr>
                      <w:szCs w:val="21"/>
                    </w:rPr>
                  </w:pPr>
                  <w:r>
                    <w:rPr>
                      <w:rFonts w:hint="eastAsia"/>
                      <w:szCs w:val="21"/>
                    </w:rPr>
                    <w:t>学时</w:t>
                  </w:r>
                </w:p>
              </w:tc>
              <w:tc>
                <w:tcPr>
                  <w:tcW w:w="1418" w:type="dxa"/>
                </w:tcPr>
                <w:p>
                  <w:pPr>
                    <w:jc w:val="center"/>
                    <w:rPr>
                      <w:szCs w:val="21"/>
                    </w:rPr>
                  </w:pPr>
                  <w:r>
                    <w:rPr>
                      <w:rFonts w:hint="eastAsia"/>
                      <w:szCs w:val="21"/>
                    </w:rPr>
                    <w:t>教学方式</w:t>
                  </w:r>
                </w:p>
              </w:tc>
              <w:tc>
                <w:tcPr>
                  <w:tcW w:w="1276" w:type="dxa"/>
                </w:tcPr>
                <w:p>
                  <w:pPr>
                    <w:jc w:val="center"/>
                    <w:rPr>
                      <w:szCs w:val="21"/>
                    </w:rPr>
                  </w:pPr>
                  <w:r>
                    <w:rPr>
                      <w:rFonts w:hint="eastAsia"/>
                      <w:szCs w:val="21"/>
                    </w:rPr>
                    <w:t>作业及要求</w:t>
                  </w:r>
                </w:p>
              </w:tc>
              <w:tc>
                <w:tcPr>
                  <w:tcW w:w="1134" w:type="dxa"/>
                </w:tcPr>
                <w:p>
                  <w:pPr>
                    <w:rPr>
                      <w:szCs w:val="21"/>
                    </w:rPr>
                  </w:pPr>
                  <w:r>
                    <w:rPr>
                      <w:rFonts w:hint="eastAsia"/>
                      <w:szCs w:val="21"/>
                    </w:rPr>
                    <w:t>基本要求</w:t>
                  </w:r>
                </w:p>
              </w:tc>
              <w:tc>
                <w:tcPr>
                  <w:tcW w:w="1010" w:type="dxa"/>
                </w:tcPr>
                <w:p>
                  <w:pPr>
                    <w:jc w:val="center"/>
                    <w:rPr>
                      <w:szCs w:val="21"/>
                    </w:rPr>
                  </w:pPr>
                  <w:r>
                    <w:rPr>
                      <w:rFonts w:hint="eastAsia"/>
                      <w:szCs w:val="21"/>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trPr>
              <w:tc>
                <w:tcPr>
                  <w:tcW w:w="1735" w:type="dxa"/>
                  <w:vAlign w:val="center"/>
                </w:tcPr>
                <w:p>
                  <w:pPr>
                    <w:jc w:val="center"/>
                    <w:rPr>
                      <w:rFonts w:ascii="Times New Roman" w:hAnsi="Times New Roman" w:cs="Times New Roman"/>
                      <w:szCs w:val="21"/>
                    </w:rPr>
                  </w:pPr>
                  <w:r>
                    <w:rPr>
                      <w:rFonts w:ascii="Times New Roman" w:hAnsi="Times New Roman" w:cs="Times New Roman"/>
                      <w:szCs w:val="21"/>
                    </w:rPr>
                    <w:t>绪 论</w:t>
                  </w:r>
                </w:p>
              </w:tc>
              <w:tc>
                <w:tcPr>
                  <w:tcW w:w="708" w:type="dxa"/>
                  <w:vAlign w:val="center"/>
                </w:tcPr>
                <w:p>
                  <w:pPr>
                    <w:jc w:val="center"/>
                    <w:rPr>
                      <w:szCs w:val="21"/>
                    </w:rPr>
                  </w:pPr>
                  <w:r>
                    <w:rPr>
                      <w:rFonts w:hint="eastAsia"/>
                      <w:szCs w:val="21"/>
                    </w:rPr>
                    <w:t>2</w:t>
                  </w:r>
                </w:p>
              </w:tc>
              <w:tc>
                <w:tcPr>
                  <w:tcW w:w="1418" w:type="dxa"/>
                  <w:vAlign w:val="center"/>
                </w:tcPr>
                <w:p>
                  <w:pPr>
                    <w:jc w:val="center"/>
                    <w:rPr>
                      <w:szCs w:val="21"/>
                    </w:rPr>
                  </w:pPr>
                </w:p>
              </w:tc>
              <w:tc>
                <w:tcPr>
                  <w:tcW w:w="1276" w:type="dxa"/>
                  <w:vAlign w:val="center"/>
                </w:tcPr>
                <w:p>
                  <w:pPr>
                    <w:jc w:val="center"/>
                    <w:rPr>
                      <w:szCs w:val="21"/>
                    </w:rPr>
                  </w:pPr>
                  <w:r>
                    <w:rPr>
                      <w:rFonts w:hint="eastAsia"/>
                      <w:szCs w:val="21"/>
                    </w:rPr>
                    <w:t>/</w:t>
                  </w:r>
                </w:p>
              </w:tc>
              <w:tc>
                <w:tcPr>
                  <w:tcW w:w="1134" w:type="dxa"/>
                  <w:vAlign w:val="center"/>
                </w:tcPr>
                <w:p>
                  <w:pPr>
                    <w:jc w:val="center"/>
                    <w:rPr>
                      <w:szCs w:val="21"/>
                    </w:rPr>
                  </w:pPr>
                </w:p>
              </w:tc>
              <w:tc>
                <w:tcPr>
                  <w:tcW w:w="1010" w:type="dxa"/>
                  <w:vAlign w:val="center"/>
                </w:tcPr>
                <w:p>
                  <w:pPr>
                    <w:jc w:val="center"/>
                    <w:rPr>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trPr>
              <w:tc>
                <w:tcPr>
                  <w:tcW w:w="1735" w:type="dxa"/>
                  <w:vAlign w:val="center"/>
                </w:tcPr>
                <w:p>
                  <w:pPr>
                    <w:jc w:val="center"/>
                    <w:rPr>
                      <w:rFonts w:ascii="Times New Roman" w:hAnsi="Times New Roman" w:cs="Times New Roman"/>
                      <w:szCs w:val="21"/>
                    </w:rPr>
                  </w:pPr>
                  <w:r>
                    <w:rPr>
                      <w:rFonts w:ascii="Times New Roman" w:hAnsi="Times New Roman" w:cs="Times New Roman"/>
                      <w:kern w:val="0"/>
                      <w:szCs w:val="21"/>
                    </w:rPr>
                    <w:t>第1章 现代生物技术总论</w:t>
                  </w:r>
                </w:p>
              </w:tc>
              <w:tc>
                <w:tcPr>
                  <w:tcW w:w="708" w:type="dxa"/>
                  <w:vAlign w:val="center"/>
                </w:tcPr>
                <w:p>
                  <w:pPr>
                    <w:jc w:val="center"/>
                    <w:rPr>
                      <w:szCs w:val="21"/>
                    </w:rPr>
                  </w:pPr>
                  <w:r>
                    <w:rPr>
                      <w:rFonts w:hint="eastAsia"/>
                      <w:szCs w:val="21"/>
                    </w:rPr>
                    <w:t>4</w:t>
                  </w:r>
                </w:p>
              </w:tc>
              <w:tc>
                <w:tcPr>
                  <w:tcW w:w="1418" w:type="dxa"/>
                  <w:vAlign w:val="center"/>
                </w:tcPr>
                <w:p>
                  <w:pPr>
                    <w:jc w:val="center"/>
                    <w:rPr>
                      <w:szCs w:val="21"/>
                    </w:rPr>
                  </w:pPr>
                  <w:r>
                    <w:rPr>
                      <w:rFonts w:hint="eastAsia"/>
                      <w:szCs w:val="21"/>
                    </w:rPr>
                    <w:t>讲授</w:t>
                  </w:r>
                </w:p>
              </w:tc>
              <w:tc>
                <w:tcPr>
                  <w:tcW w:w="1276" w:type="dxa"/>
                  <w:vAlign w:val="center"/>
                </w:tcPr>
                <w:p>
                  <w:pPr>
                    <w:jc w:val="center"/>
                    <w:rPr>
                      <w:szCs w:val="21"/>
                    </w:rPr>
                  </w:pPr>
                  <w:r>
                    <w:rPr>
                      <w:rFonts w:hint="eastAsia"/>
                      <w:szCs w:val="21"/>
                    </w:rPr>
                    <w:t>/</w:t>
                  </w:r>
                </w:p>
              </w:tc>
              <w:tc>
                <w:tcPr>
                  <w:tcW w:w="1134" w:type="dxa"/>
                  <w:vAlign w:val="center"/>
                </w:tcPr>
                <w:p>
                  <w:pPr>
                    <w:jc w:val="center"/>
                    <w:rPr>
                      <w:szCs w:val="21"/>
                    </w:rPr>
                  </w:pPr>
                </w:p>
              </w:tc>
              <w:tc>
                <w:tcPr>
                  <w:tcW w:w="1010" w:type="dxa"/>
                  <w:vAlign w:val="center"/>
                </w:tcPr>
                <w:p>
                  <w:pPr>
                    <w:jc w:val="center"/>
                    <w:rPr>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1735" w:type="dxa"/>
                  <w:vAlign w:val="center"/>
                </w:tcPr>
                <w:p>
                  <w:pPr>
                    <w:jc w:val="center"/>
                    <w:rPr>
                      <w:rFonts w:ascii="Times New Roman" w:hAnsi="Times New Roman" w:cs="Times New Roman"/>
                      <w:szCs w:val="21"/>
                    </w:rPr>
                  </w:pPr>
                  <w:r>
                    <w:rPr>
                      <w:rFonts w:ascii="Times New Roman" w:hAnsi="Times New Roman" w:cs="Times New Roman"/>
                      <w:szCs w:val="21"/>
                    </w:rPr>
                    <w:t xml:space="preserve">第2章 </w:t>
                  </w:r>
                  <w:r>
                    <w:rPr>
                      <w:rFonts w:hint="eastAsia" w:ascii="Times New Roman" w:hAnsi="Times New Roman" w:cs="Times New Roman"/>
                      <w:szCs w:val="21"/>
                    </w:rPr>
                    <w:t>农业生产中的</w:t>
                  </w:r>
                  <w:r>
                    <w:rPr>
                      <w:rFonts w:ascii="Times New Roman" w:hAnsi="Times New Roman" w:cs="Times New Roman"/>
                      <w:szCs w:val="21"/>
                    </w:rPr>
                    <w:t>生物技术</w:t>
                  </w:r>
                </w:p>
              </w:tc>
              <w:tc>
                <w:tcPr>
                  <w:tcW w:w="708" w:type="dxa"/>
                  <w:vAlign w:val="center"/>
                </w:tcPr>
                <w:p>
                  <w:pPr>
                    <w:jc w:val="center"/>
                    <w:rPr>
                      <w:szCs w:val="21"/>
                    </w:rPr>
                  </w:pPr>
                  <w:r>
                    <w:rPr>
                      <w:rFonts w:hint="eastAsia"/>
                      <w:szCs w:val="21"/>
                    </w:rPr>
                    <w:t>6</w:t>
                  </w:r>
                </w:p>
              </w:tc>
              <w:tc>
                <w:tcPr>
                  <w:tcW w:w="1418" w:type="dxa"/>
                  <w:vAlign w:val="center"/>
                </w:tcPr>
                <w:p>
                  <w:pPr>
                    <w:jc w:val="center"/>
                    <w:rPr>
                      <w:szCs w:val="21"/>
                    </w:rPr>
                  </w:pPr>
                  <w:r>
                    <w:rPr>
                      <w:rFonts w:hint="eastAsia"/>
                      <w:szCs w:val="21"/>
                    </w:rPr>
                    <w:t>混合式</w:t>
                  </w:r>
                </w:p>
              </w:tc>
              <w:tc>
                <w:tcPr>
                  <w:tcW w:w="1276" w:type="dxa"/>
                  <w:vAlign w:val="center"/>
                </w:tcPr>
                <w:p>
                  <w:pPr>
                    <w:jc w:val="center"/>
                    <w:rPr>
                      <w:szCs w:val="21"/>
                    </w:rPr>
                  </w:pPr>
                  <w:r>
                    <w:rPr>
                      <w:rFonts w:hint="eastAsia"/>
                      <w:szCs w:val="21"/>
                    </w:rPr>
                    <w:t>阅读理解</w:t>
                  </w:r>
                </w:p>
              </w:tc>
              <w:tc>
                <w:tcPr>
                  <w:tcW w:w="1134" w:type="dxa"/>
                  <w:vAlign w:val="center"/>
                </w:tcPr>
                <w:p>
                  <w:pPr>
                    <w:jc w:val="center"/>
                    <w:rPr>
                      <w:szCs w:val="21"/>
                    </w:rPr>
                  </w:pPr>
                  <w:r>
                    <w:rPr>
                      <w:rFonts w:hint="eastAsia"/>
                      <w:szCs w:val="21"/>
                    </w:rPr>
                    <w:t>书面材料</w:t>
                  </w:r>
                </w:p>
              </w:tc>
              <w:tc>
                <w:tcPr>
                  <w:tcW w:w="1010" w:type="dxa"/>
                  <w:vAlign w:val="center"/>
                </w:tcPr>
                <w:p>
                  <w:pPr>
                    <w:jc w:val="center"/>
                    <w:rPr>
                      <w:szCs w:val="21"/>
                    </w:rPr>
                  </w:pPr>
                  <w:r>
                    <w:rPr>
                      <w:rFonts w:hint="eastAsia"/>
                      <w:szCs w:val="21"/>
                    </w:rPr>
                    <w:t>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735" w:type="dxa"/>
                  <w:vAlign w:val="center"/>
                </w:tcPr>
                <w:p>
                  <w:pPr>
                    <w:jc w:val="center"/>
                    <w:rPr>
                      <w:rFonts w:ascii="Times New Roman" w:hAnsi="Times New Roman" w:cs="Times New Roman"/>
                      <w:szCs w:val="21"/>
                    </w:rPr>
                  </w:pPr>
                  <w:r>
                    <w:rPr>
                      <w:rFonts w:ascii="Times New Roman" w:hAnsi="Times New Roman" w:cs="Times New Roman"/>
                      <w:color w:val="000000"/>
                      <w:kern w:val="0"/>
                      <w:szCs w:val="21"/>
                    </w:rPr>
                    <w:t xml:space="preserve">第3 章 </w:t>
                  </w:r>
                  <w:r>
                    <w:rPr>
                      <w:rFonts w:hint="eastAsia" w:ascii="Times New Roman" w:hAnsi="Times New Roman" w:cs="Times New Roman"/>
                      <w:color w:val="000000"/>
                      <w:kern w:val="0"/>
                      <w:szCs w:val="21"/>
                    </w:rPr>
                    <w:t>日常生活中的生物技术</w:t>
                  </w:r>
                </w:p>
              </w:tc>
              <w:tc>
                <w:tcPr>
                  <w:tcW w:w="708" w:type="dxa"/>
                  <w:vAlign w:val="center"/>
                </w:tcPr>
                <w:p>
                  <w:pPr>
                    <w:jc w:val="center"/>
                    <w:rPr>
                      <w:szCs w:val="21"/>
                    </w:rPr>
                  </w:pPr>
                  <w:r>
                    <w:rPr>
                      <w:rFonts w:hint="eastAsia"/>
                      <w:szCs w:val="21"/>
                    </w:rPr>
                    <w:t>6</w:t>
                  </w:r>
                </w:p>
              </w:tc>
              <w:tc>
                <w:tcPr>
                  <w:tcW w:w="1418" w:type="dxa"/>
                  <w:vAlign w:val="center"/>
                </w:tcPr>
                <w:p>
                  <w:pPr>
                    <w:jc w:val="center"/>
                    <w:rPr>
                      <w:szCs w:val="21"/>
                    </w:rPr>
                  </w:pPr>
                  <w:r>
                    <w:rPr>
                      <w:rFonts w:hint="eastAsia"/>
                      <w:szCs w:val="21"/>
                    </w:rPr>
                    <w:t>混合式</w:t>
                  </w:r>
                </w:p>
              </w:tc>
              <w:tc>
                <w:tcPr>
                  <w:tcW w:w="1276" w:type="dxa"/>
                  <w:vAlign w:val="center"/>
                </w:tcPr>
                <w:p>
                  <w:pPr>
                    <w:jc w:val="center"/>
                    <w:rPr>
                      <w:szCs w:val="21"/>
                    </w:rPr>
                  </w:pPr>
                  <w:r>
                    <w:rPr>
                      <w:rFonts w:hint="eastAsia"/>
                      <w:szCs w:val="21"/>
                    </w:rPr>
                    <w:t>/</w:t>
                  </w:r>
                </w:p>
              </w:tc>
              <w:tc>
                <w:tcPr>
                  <w:tcW w:w="1134" w:type="dxa"/>
                  <w:vAlign w:val="center"/>
                </w:tcPr>
                <w:p>
                  <w:pPr>
                    <w:jc w:val="center"/>
                    <w:rPr>
                      <w:szCs w:val="21"/>
                    </w:rPr>
                  </w:pPr>
                </w:p>
              </w:tc>
              <w:tc>
                <w:tcPr>
                  <w:tcW w:w="1010" w:type="dxa"/>
                  <w:vAlign w:val="center"/>
                </w:tcPr>
                <w:p>
                  <w:pPr>
                    <w:jc w:val="center"/>
                    <w:rPr>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735" w:type="dxa"/>
                  <w:vAlign w:val="center"/>
                </w:tcPr>
                <w:p>
                  <w:pPr>
                    <w:jc w:val="center"/>
                    <w:rPr>
                      <w:rFonts w:ascii="Times New Roman" w:hAnsi="Times New Roman" w:cs="Times New Roman"/>
                      <w:szCs w:val="21"/>
                    </w:rPr>
                  </w:pPr>
                  <w:r>
                    <w:rPr>
                      <w:rFonts w:ascii="Times New Roman" w:hAnsi="Times New Roman" w:cs="Times New Roman"/>
                      <w:szCs w:val="21"/>
                    </w:rPr>
                    <w:t>第4章 生物技术与能源</w:t>
                  </w:r>
                </w:p>
              </w:tc>
              <w:tc>
                <w:tcPr>
                  <w:tcW w:w="708" w:type="dxa"/>
                  <w:vAlign w:val="center"/>
                </w:tcPr>
                <w:p>
                  <w:pPr>
                    <w:jc w:val="center"/>
                    <w:rPr>
                      <w:szCs w:val="21"/>
                    </w:rPr>
                  </w:pPr>
                  <w:r>
                    <w:rPr>
                      <w:rFonts w:hint="eastAsia"/>
                      <w:szCs w:val="21"/>
                    </w:rPr>
                    <w:t>6+2</w:t>
                  </w:r>
                </w:p>
              </w:tc>
              <w:tc>
                <w:tcPr>
                  <w:tcW w:w="1418" w:type="dxa"/>
                  <w:vAlign w:val="center"/>
                </w:tcPr>
                <w:p>
                  <w:pPr>
                    <w:jc w:val="center"/>
                    <w:rPr>
                      <w:szCs w:val="21"/>
                    </w:rPr>
                  </w:pPr>
                  <w:r>
                    <w:rPr>
                      <w:rFonts w:hint="eastAsia"/>
                      <w:szCs w:val="21"/>
                    </w:rPr>
                    <w:t>讲授+讨论</w:t>
                  </w:r>
                </w:p>
              </w:tc>
              <w:tc>
                <w:tcPr>
                  <w:tcW w:w="1276" w:type="dxa"/>
                  <w:vAlign w:val="center"/>
                </w:tcPr>
                <w:p>
                  <w:pPr>
                    <w:jc w:val="center"/>
                    <w:rPr>
                      <w:szCs w:val="21"/>
                    </w:rPr>
                  </w:pPr>
                  <w:r>
                    <w:rPr>
                      <w:rFonts w:hint="eastAsia"/>
                      <w:szCs w:val="21"/>
                    </w:rPr>
                    <w:t>分组讨论</w:t>
                  </w:r>
                </w:p>
              </w:tc>
              <w:tc>
                <w:tcPr>
                  <w:tcW w:w="1134" w:type="dxa"/>
                  <w:vAlign w:val="center"/>
                </w:tcPr>
                <w:p>
                  <w:pPr>
                    <w:jc w:val="center"/>
                    <w:rPr>
                      <w:szCs w:val="21"/>
                    </w:rPr>
                  </w:pPr>
                  <w:r>
                    <w:rPr>
                      <w:rFonts w:hint="eastAsia"/>
                      <w:szCs w:val="21"/>
                    </w:rPr>
                    <w:t>PPT+讲解</w:t>
                  </w:r>
                </w:p>
              </w:tc>
              <w:tc>
                <w:tcPr>
                  <w:tcW w:w="1010" w:type="dxa"/>
                  <w:vAlign w:val="center"/>
                </w:tcPr>
                <w:p>
                  <w:pPr>
                    <w:jc w:val="center"/>
                    <w:rPr>
                      <w:szCs w:val="21"/>
                    </w:rPr>
                  </w:pPr>
                  <w:r>
                    <w:rPr>
                      <w:rFonts w:hint="eastAsia"/>
                      <w:szCs w:val="21"/>
                    </w:rPr>
                    <w:t>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735" w:type="dxa"/>
                  <w:vAlign w:val="center"/>
                </w:tcPr>
                <w:p>
                  <w:pPr>
                    <w:jc w:val="center"/>
                    <w:rPr>
                      <w:rFonts w:ascii="Times New Roman" w:hAnsi="Times New Roman" w:cs="Times New Roman"/>
                      <w:szCs w:val="21"/>
                    </w:rPr>
                  </w:pPr>
                  <w:r>
                    <w:rPr>
                      <w:rFonts w:ascii="Times New Roman" w:hAnsi="Times New Roman" w:cs="Times New Roman"/>
                      <w:szCs w:val="21"/>
                    </w:rPr>
                    <w:t>第5章 生物技术与人类健康</w:t>
                  </w:r>
                </w:p>
              </w:tc>
              <w:tc>
                <w:tcPr>
                  <w:tcW w:w="708" w:type="dxa"/>
                  <w:vAlign w:val="center"/>
                </w:tcPr>
                <w:p>
                  <w:pPr>
                    <w:jc w:val="center"/>
                    <w:rPr>
                      <w:szCs w:val="21"/>
                    </w:rPr>
                  </w:pPr>
                  <w:r>
                    <w:rPr>
                      <w:rFonts w:hint="eastAsia"/>
                      <w:szCs w:val="21"/>
                    </w:rPr>
                    <w:t>6</w:t>
                  </w:r>
                </w:p>
              </w:tc>
              <w:tc>
                <w:tcPr>
                  <w:tcW w:w="1418" w:type="dxa"/>
                  <w:vAlign w:val="center"/>
                </w:tcPr>
                <w:p>
                  <w:pPr>
                    <w:jc w:val="center"/>
                    <w:rPr>
                      <w:szCs w:val="21"/>
                    </w:rPr>
                  </w:pPr>
                  <w:r>
                    <w:rPr>
                      <w:rFonts w:hint="eastAsia"/>
                      <w:szCs w:val="21"/>
                    </w:rPr>
                    <w:t>混合式</w:t>
                  </w:r>
                </w:p>
              </w:tc>
              <w:tc>
                <w:tcPr>
                  <w:tcW w:w="1276" w:type="dxa"/>
                  <w:vAlign w:val="center"/>
                </w:tcPr>
                <w:p>
                  <w:pPr>
                    <w:jc w:val="center"/>
                    <w:rPr>
                      <w:szCs w:val="21"/>
                    </w:rPr>
                  </w:pPr>
                  <w:r>
                    <w:rPr>
                      <w:rFonts w:hint="eastAsia"/>
                      <w:szCs w:val="21"/>
                    </w:rPr>
                    <w:t>小论文</w:t>
                  </w:r>
                </w:p>
              </w:tc>
              <w:tc>
                <w:tcPr>
                  <w:tcW w:w="1134" w:type="dxa"/>
                  <w:vAlign w:val="center"/>
                </w:tcPr>
                <w:p>
                  <w:pPr>
                    <w:jc w:val="center"/>
                    <w:rPr>
                      <w:szCs w:val="21"/>
                    </w:rPr>
                  </w:pPr>
                  <w:r>
                    <w:rPr>
                      <w:rFonts w:hint="eastAsia"/>
                      <w:szCs w:val="21"/>
                    </w:rPr>
                    <w:t>书面材料</w:t>
                  </w:r>
                </w:p>
              </w:tc>
              <w:tc>
                <w:tcPr>
                  <w:tcW w:w="1010" w:type="dxa"/>
                  <w:vAlign w:val="center"/>
                </w:tcPr>
                <w:p>
                  <w:pPr>
                    <w:jc w:val="center"/>
                    <w:rPr>
                      <w:szCs w:val="21"/>
                    </w:rPr>
                  </w:pPr>
                  <w:r>
                    <w:rPr>
                      <w:rFonts w:hint="eastAsia"/>
                      <w:szCs w:val="21"/>
                    </w:rPr>
                    <w:t>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735" w:type="dxa"/>
                  <w:vAlign w:val="center"/>
                </w:tcPr>
                <w:p>
                  <w:pPr>
                    <w:jc w:val="center"/>
                    <w:rPr>
                      <w:rFonts w:ascii="Times New Roman" w:hAnsi="Times New Roman" w:cs="Times New Roman"/>
                      <w:szCs w:val="21"/>
                    </w:rPr>
                  </w:pPr>
                  <w:r>
                    <w:rPr>
                      <w:rFonts w:ascii="Times New Roman" w:hAnsi="Times New Roman" w:cs="Times New Roman"/>
                      <w:szCs w:val="21"/>
                    </w:rPr>
                    <w:t>第6章 生物技术与环境</w:t>
                  </w:r>
                </w:p>
              </w:tc>
              <w:tc>
                <w:tcPr>
                  <w:tcW w:w="708" w:type="dxa"/>
                  <w:vAlign w:val="center"/>
                </w:tcPr>
                <w:p>
                  <w:pPr>
                    <w:jc w:val="center"/>
                    <w:rPr>
                      <w:szCs w:val="21"/>
                    </w:rPr>
                  </w:pPr>
                  <w:r>
                    <w:rPr>
                      <w:rFonts w:hint="eastAsia"/>
                      <w:szCs w:val="21"/>
                    </w:rPr>
                    <w:t>6+2</w:t>
                  </w:r>
                </w:p>
              </w:tc>
              <w:tc>
                <w:tcPr>
                  <w:tcW w:w="1418" w:type="dxa"/>
                  <w:vAlign w:val="center"/>
                </w:tcPr>
                <w:p>
                  <w:pPr>
                    <w:jc w:val="center"/>
                    <w:rPr>
                      <w:szCs w:val="21"/>
                    </w:rPr>
                  </w:pPr>
                  <w:r>
                    <w:rPr>
                      <w:rFonts w:hint="eastAsia"/>
                      <w:szCs w:val="21"/>
                    </w:rPr>
                    <w:t>讲授+讨论</w:t>
                  </w:r>
                </w:p>
              </w:tc>
              <w:tc>
                <w:tcPr>
                  <w:tcW w:w="1276" w:type="dxa"/>
                  <w:vAlign w:val="center"/>
                </w:tcPr>
                <w:p>
                  <w:pPr>
                    <w:jc w:val="center"/>
                    <w:rPr>
                      <w:szCs w:val="21"/>
                    </w:rPr>
                  </w:pPr>
                  <w:r>
                    <w:rPr>
                      <w:rFonts w:hint="eastAsia"/>
                      <w:szCs w:val="21"/>
                    </w:rPr>
                    <w:t>小班讨论</w:t>
                  </w:r>
                </w:p>
              </w:tc>
              <w:tc>
                <w:tcPr>
                  <w:tcW w:w="1134" w:type="dxa"/>
                  <w:vAlign w:val="center"/>
                </w:tcPr>
                <w:p>
                  <w:pPr>
                    <w:jc w:val="center"/>
                    <w:rPr>
                      <w:szCs w:val="21"/>
                    </w:rPr>
                  </w:pPr>
                </w:p>
              </w:tc>
              <w:tc>
                <w:tcPr>
                  <w:tcW w:w="1010" w:type="dxa"/>
                  <w:vAlign w:val="center"/>
                </w:tcPr>
                <w:p>
                  <w:pPr>
                    <w:jc w:val="center"/>
                    <w:rPr>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735" w:type="dxa"/>
                  <w:vAlign w:val="center"/>
                </w:tcPr>
                <w:p>
                  <w:pPr>
                    <w:jc w:val="center"/>
                    <w:rPr>
                      <w:rFonts w:ascii="Times New Roman" w:hAnsi="Times New Roman" w:cs="Times New Roman"/>
                      <w:szCs w:val="21"/>
                    </w:rPr>
                  </w:pPr>
                  <w:r>
                    <w:rPr>
                      <w:rFonts w:ascii="Times New Roman" w:hAnsi="Times New Roman" w:cs="Times New Roman"/>
                      <w:kern w:val="0"/>
                      <w:szCs w:val="21"/>
                    </w:rPr>
                    <w:t xml:space="preserve">第7章  </w:t>
                  </w:r>
                  <w:r>
                    <w:rPr>
                      <w:rFonts w:ascii="Times New Roman" w:hAnsi="Times New Roman" w:cs="Times New Roman"/>
                      <w:bCs/>
                      <w:kern w:val="0"/>
                      <w:szCs w:val="21"/>
                    </w:rPr>
                    <w:t>现代生物技术伦理与安全</w:t>
                  </w:r>
                </w:p>
              </w:tc>
              <w:tc>
                <w:tcPr>
                  <w:tcW w:w="708" w:type="dxa"/>
                  <w:vAlign w:val="center"/>
                </w:tcPr>
                <w:p>
                  <w:pPr>
                    <w:jc w:val="center"/>
                    <w:rPr>
                      <w:szCs w:val="21"/>
                    </w:rPr>
                  </w:pPr>
                  <w:r>
                    <w:rPr>
                      <w:rFonts w:hint="eastAsia"/>
                      <w:szCs w:val="21"/>
                    </w:rPr>
                    <w:t>3</w:t>
                  </w:r>
                </w:p>
              </w:tc>
              <w:tc>
                <w:tcPr>
                  <w:tcW w:w="1418" w:type="dxa"/>
                  <w:vAlign w:val="center"/>
                </w:tcPr>
                <w:p>
                  <w:pPr>
                    <w:jc w:val="center"/>
                    <w:rPr>
                      <w:szCs w:val="21"/>
                    </w:rPr>
                  </w:pPr>
                  <w:r>
                    <w:rPr>
                      <w:rFonts w:hint="eastAsia"/>
                      <w:szCs w:val="21"/>
                    </w:rPr>
                    <w:t>讨论+录像</w:t>
                  </w:r>
                </w:p>
              </w:tc>
              <w:tc>
                <w:tcPr>
                  <w:tcW w:w="1276" w:type="dxa"/>
                  <w:vAlign w:val="center"/>
                </w:tcPr>
                <w:p>
                  <w:pPr>
                    <w:jc w:val="center"/>
                    <w:rPr>
                      <w:szCs w:val="21"/>
                    </w:rPr>
                  </w:pPr>
                  <w:r>
                    <w:rPr>
                      <w:rFonts w:hint="eastAsia"/>
                      <w:szCs w:val="21"/>
                    </w:rPr>
                    <w:t>/</w:t>
                  </w:r>
                </w:p>
              </w:tc>
              <w:tc>
                <w:tcPr>
                  <w:tcW w:w="1134" w:type="dxa"/>
                  <w:vAlign w:val="center"/>
                </w:tcPr>
                <w:p>
                  <w:pPr>
                    <w:jc w:val="center"/>
                    <w:rPr>
                      <w:szCs w:val="21"/>
                    </w:rPr>
                  </w:pPr>
                </w:p>
              </w:tc>
              <w:tc>
                <w:tcPr>
                  <w:tcW w:w="1010" w:type="dxa"/>
                  <w:vAlign w:val="center"/>
                </w:tcPr>
                <w:p>
                  <w:pPr>
                    <w:jc w:val="center"/>
                    <w:rPr>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1735" w:type="dxa"/>
                  <w:vAlign w:val="center"/>
                </w:tcPr>
                <w:p>
                  <w:pPr>
                    <w:jc w:val="center"/>
                    <w:rPr>
                      <w:rFonts w:ascii="Times New Roman" w:hAnsi="Times New Roman" w:cs="Times New Roman"/>
                      <w:szCs w:val="21"/>
                    </w:rPr>
                  </w:pPr>
                  <w:r>
                    <w:rPr>
                      <w:rFonts w:ascii="Times New Roman" w:hAnsi="Times New Roman" w:cs="Times New Roman"/>
                      <w:szCs w:val="21"/>
                    </w:rPr>
                    <w:t>第8章 生物技术发明的保护</w:t>
                  </w:r>
                </w:p>
              </w:tc>
              <w:tc>
                <w:tcPr>
                  <w:tcW w:w="708" w:type="dxa"/>
                  <w:vAlign w:val="center"/>
                </w:tcPr>
                <w:p>
                  <w:pPr>
                    <w:jc w:val="center"/>
                    <w:rPr>
                      <w:szCs w:val="21"/>
                    </w:rPr>
                  </w:pPr>
                  <w:r>
                    <w:rPr>
                      <w:rFonts w:hint="eastAsia"/>
                      <w:szCs w:val="21"/>
                    </w:rPr>
                    <w:t>3</w:t>
                  </w:r>
                </w:p>
              </w:tc>
              <w:tc>
                <w:tcPr>
                  <w:tcW w:w="1418" w:type="dxa"/>
                  <w:vAlign w:val="center"/>
                </w:tcPr>
                <w:p>
                  <w:pPr>
                    <w:jc w:val="center"/>
                    <w:rPr>
                      <w:szCs w:val="21"/>
                    </w:rPr>
                  </w:pPr>
                  <w:r>
                    <w:rPr>
                      <w:rFonts w:hint="eastAsia"/>
                      <w:szCs w:val="21"/>
                    </w:rPr>
                    <w:t>讲 授</w:t>
                  </w:r>
                </w:p>
              </w:tc>
              <w:tc>
                <w:tcPr>
                  <w:tcW w:w="1276" w:type="dxa"/>
                  <w:vAlign w:val="center"/>
                </w:tcPr>
                <w:p>
                  <w:pPr>
                    <w:jc w:val="center"/>
                    <w:rPr>
                      <w:szCs w:val="21"/>
                    </w:rPr>
                  </w:pPr>
                  <w:r>
                    <w:rPr>
                      <w:rFonts w:hint="eastAsia"/>
                      <w:szCs w:val="21"/>
                    </w:rPr>
                    <w:t>/</w:t>
                  </w:r>
                </w:p>
              </w:tc>
              <w:tc>
                <w:tcPr>
                  <w:tcW w:w="1134" w:type="dxa"/>
                  <w:vAlign w:val="center"/>
                </w:tcPr>
                <w:p>
                  <w:pPr>
                    <w:jc w:val="center"/>
                    <w:rPr>
                      <w:szCs w:val="21"/>
                    </w:rPr>
                  </w:pPr>
                </w:p>
              </w:tc>
              <w:tc>
                <w:tcPr>
                  <w:tcW w:w="1010" w:type="dxa"/>
                  <w:vAlign w:val="center"/>
                </w:tcPr>
                <w:p>
                  <w:pPr>
                    <w:jc w:val="center"/>
                    <w:rPr>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1735" w:type="dxa"/>
                  <w:vAlign w:val="center"/>
                </w:tcPr>
                <w:p>
                  <w:pPr>
                    <w:jc w:val="center"/>
                    <w:rPr>
                      <w:szCs w:val="21"/>
                    </w:rPr>
                  </w:pPr>
                  <w:r>
                    <w:rPr>
                      <w:rFonts w:hint="eastAsia"/>
                      <w:szCs w:val="21"/>
                    </w:rPr>
                    <w:t>期末考试</w:t>
                  </w:r>
                </w:p>
              </w:tc>
              <w:tc>
                <w:tcPr>
                  <w:tcW w:w="708" w:type="dxa"/>
                  <w:vAlign w:val="center"/>
                </w:tcPr>
                <w:p>
                  <w:pPr>
                    <w:jc w:val="center"/>
                    <w:rPr>
                      <w:szCs w:val="21"/>
                    </w:rPr>
                  </w:pPr>
                  <w:r>
                    <w:rPr>
                      <w:rFonts w:hint="eastAsia"/>
                      <w:szCs w:val="21"/>
                    </w:rPr>
                    <w:t>2</w:t>
                  </w:r>
                </w:p>
              </w:tc>
              <w:tc>
                <w:tcPr>
                  <w:tcW w:w="1418" w:type="dxa"/>
                  <w:vAlign w:val="center"/>
                </w:tcPr>
                <w:p>
                  <w:pPr>
                    <w:jc w:val="center"/>
                    <w:rPr>
                      <w:szCs w:val="21"/>
                    </w:rPr>
                  </w:pPr>
                </w:p>
              </w:tc>
              <w:tc>
                <w:tcPr>
                  <w:tcW w:w="1276" w:type="dxa"/>
                  <w:vAlign w:val="center"/>
                </w:tcPr>
                <w:p>
                  <w:pPr>
                    <w:jc w:val="center"/>
                    <w:rPr>
                      <w:szCs w:val="21"/>
                    </w:rPr>
                  </w:pPr>
                </w:p>
              </w:tc>
              <w:tc>
                <w:tcPr>
                  <w:tcW w:w="1134" w:type="dxa"/>
                  <w:vAlign w:val="center"/>
                </w:tcPr>
                <w:p>
                  <w:pPr>
                    <w:jc w:val="center"/>
                    <w:rPr>
                      <w:szCs w:val="21"/>
                    </w:rPr>
                  </w:pPr>
                </w:p>
              </w:tc>
              <w:tc>
                <w:tcPr>
                  <w:tcW w:w="1010" w:type="dxa"/>
                  <w:vAlign w:val="center"/>
                </w:tcPr>
                <w:p>
                  <w:pPr>
                    <w:jc w:val="center"/>
                    <w:rPr>
                      <w:szCs w:val="21"/>
                    </w:rPr>
                  </w:pPr>
                  <w:r>
                    <w:rPr>
                      <w:rFonts w:hint="eastAsia"/>
                      <w:szCs w:val="21"/>
                    </w:rPr>
                    <w:t>考试</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8"/>
            <w:vAlign w:val="center"/>
          </w:tcPr>
          <w:p>
            <w:pPr>
              <w:jc w:val="left"/>
            </w:pPr>
            <w:r>
              <w:rPr>
                <w:rFonts w:hint="eastAsia"/>
                <w:sz w:val="24"/>
                <w:szCs w:val="24"/>
              </w:rPr>
              <w:t>成绩构成：课堂参与（考勤30%）+平时练习（作业30%）+考试（40%）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8"/>
            <w:vAlign w:val="center"/>
          </w:tcPr>
          <w:p>
            <w:pPr>
              <w:rPr>
                <w:rFonts w:asciiTheme="minorEastAsia" w:hAnsiTheme="minorEastAsia"/>
                <w:szCs w:val="21"/>
              </w:rPr>
            </w:pPr>
            <w:r>
              <w:rPr>
                <w:rFonts w:hint="eastAsia" w:cs="Symeteo" w:asciiTheme="minorEastAsia" w:hAnsiTheme="minorEastAsia"/>
                <w:bCs/>
                <w:szCs w:val="21"/>
              </w:rPr>
              <w:t>教材：</w:t>
            </w:r>
            <w:r>
              <w:rPr>
                <w:rFonts w:hint="eastAsia" w:asciiTheme="minorEastAsia" w:hAnsiTheme="minorEastAsia"/>
                <w:szCs w:val="21"/>
              </w:rPr>
              <w:t>周选围主编：《生物技术概论》（第二版），高等教育出版社，2018。</w:t>
            </w:r>
          </w:p>
          <w:p>
            <w:pPr>
              <w:pStyle w:val="2"/>
              <w:ind w:firstLine="0" w:firstLineChars="0"/>
              <w:rPr>
                <w:rFonts w:cs="Symeteo" w:asciiTheme="minorEastAsia" w:hAnsiTheme="minorEastAsia" w:eastAsiaTheme="minorEastAsia"/>
                <w:bCs/>
                <w:szCs w:val="21"/>
              </w:rPr>
            </w:pPr>
            <w:r>
              <w:rPr>
                <w:rFonts w:hint="eastAsia" w:cs="Symeteo" w:asciiTheme="minorEastAsia" w:hAnsiTheme="minorEastAsia" w:eastAsiaTheme="minorEastAsia"/>
                <w:bCs/>
                <w:szCs w:val="21"/>
              </w:rPr>
              <w:t>参考书目：</w:t>
            </w:r>
          </w:p>
          <w:p>
            <w:pPr>
              <w:widowControl/>
              <w:ind w:firstLine="210" w:firstLineChars="100"/>
              <w:rPr>
                <w:rFonts w:asciiTheme="minorEastAsia" w:hAnsiTheme="minorEastAsia"/>
                <w:kern w:val="0"/>
                <w:szCs w:val="21"/>
              </w:rPr>
            </w:pPr>
            <w:r>
              <w:rPr>
                <w:rFonts w:hint="eastAsia" w:asciiTheme="minorEastAsia" w:hAnsiTheme="minorEastAsia"/>
                <w:kern w:val="0"/>
                <w:szCs w:val="21"/>
              </w:rPr>
              <w:t xml:space="preserve">1. </w:t>
            </w:r>
            <w:r>
              <w:rPr>
                <w:rFonts w:asciiTheme="minorEastAsia" w:hAnsiTheme="minorEastAsia"/>
                <w:kern w:val="0"/>
                <w:szCs w:val="21"/>
              </w:rPr>
              <w:t>宋思杨</w:t>
            </w:r>
            <w:r>
              <w:rPr>
                <w:rFonts w:hint="eastAsia" w:asciiTheme="minorEastAsia" w:hAnsiTheme="minorEastAsia"/>
                <w:kern w:val="0"/>
                <w:szCs w:val="21"/>
              </w:rPr>
              <w:t>，</w:t>
            </w:r>
            <w:r>
              <w:rPr>
                <w:rFonts w:asciiTheme="minorEastAsia" w:hAnsiTheme="minorEastAsia"/>
                <w:kern w:val="0"/>
                <w:szCs w:val="21"/>
              </w:rPr>
              <w:t>楼士林 主编</w:t>
            </w:r>
            <w:r>
              <w:rPr>
                <w:rFonts w:hint="eastAsia" w:asciiTheme="minorEastAsia" w:hAnsiTheme="minorEastAsia"/>
                <w:kern w:val="0"/>
                <w:szCs w:val="21"/>
              </w:rPr>
              <w:t>：</w:t>
            </w:r>
            <w:r>
              <w:rPr>
                <w:rFonts w:asciiTheme="minorEastAsia" w:hAnsiTheme="minorEastAsia"/>
                <w:kern w:val="0"/>
                <w:szCs w:val="21"/>
              </w:rPr>
              <w:t>生物技术概论。科学出版社，2001。</w:t>
            </w:r>
          </w:p>
          <w:p>
            <w:pPr>
              <w:widowControl/>
              <w:ind w:firstLine="210" w:firstLineChars="100"/>
              <w:rPr>
                <w:rFonts w:asciiTheme="minorEastAsia" w:hAnsiTheme="minorEastAsia"/>
                <w:kern w:val="0"/>
                <w:szCs w:val="21"/>
              </w:rPr>
            </w:pPr>
            <w:r>
              <w:rPr>
                <w:rFonts w:hint="eastAsia" w:asciiTheme="minorEastAsia" w:hAnsiTheme="minorEastAsia"/>
                <w:kern w:val="0"/>
                <w:szCs w:val="21"/>
              </w:rPr>
              <w:t xml:space="preserve">2. </w:t>
            </w:r>
            <w:r>
              <w:rPr>
                <w:rFonts w:asciiTheme="minorEastAsia" w:hAnsiTheme="minorEastAsia"/>
                <w:kern w:val="0"/>
                <w:szCs w:val="21"/>
              </w:rPr>
              <w:t>何忠效等编著</w:t>
            </w:r>
            <w:r>
              <w:rPr>
                <w:rFonts w:hint="eastAsia" w:asciiTheme="minorEastAsia" w:hAnsiTheme="minorEastAsia"/>
                <w:kern w:val="0"/>
                <w:szCs w:val="21"/>
              </w:rPr>
              <w:t>：</w:t>
            </w:r>
            <w:r>
              <w:rPr>
                <w:rFonts w:asciiTheme="minorEastAsia" w:hAnsiTheme="minorEastAsia"/>
                <w:kern w:val="0"/>
                <w:szCs w:val="21"/>
              </w:rPr>
              <w:t>生物技术概论。北京师范大学出版社，2001。</w:t>
            </w:r>
          </w:p>
          <w:p>
            <w:pPr>
              <w:widowControl/>
              <w:ind w:firstLine="210" w:firstLineChars="100"/>
              <w:rPr>
                <w:rFonts w:asciiTheme="minorEastAsia" w:hAnsiTheme="minorEastAsia"/>
                <w:kern w:val="0"/>
                <w:szCs w:val="21"/>
              </w:rPr>
            </w:pPr>
            <w:r>
              <w:rPr>
                <w:rFonts w:hint="eastAsia" w:asciiTheme="minorEastAsia" w:hAnsiTheme="minorEastAsia"/>
                <w:kern w:val="0"/>
                <w:szCs w:val="21"/>
              </w:rPr>
              <w:t xml:space="preserve">3. </w:t>
            </w:r>
            <w:r>
              <w:rPr>
                <w:rFonts w:asciiTheme="minorEastAsia" w:hAnsiTheme="minorEastAsia"/>
                <w:kern w:val="0"/>
                <w:szCs w:val="21"/>
              </w:rPr>
              <w:t>瞿礼嘉等编著，现代生物技术导论。高等教育出版社、施普林格出版社，1998。</w:t>
            </w:r>
          </w:p>
          <w:p>
            <w:pPr>
              <w:widowControl/>
              <w:ind w:firstLine="210" w:firstLineChars="100"/>
              <w:rPr>
                <w:rFonts w:asciiTheme="minorEastAsia" w:hAnsiTheme="minorEastAsia"/>
                <w:kern w:val="0"/>
                <w:szCs w:val="21"/>
              </w:rPr>
            </w:pPr>
            <w:r>
              <w:rPr>
                <w:rFonts w:hint="eastAsia" w:asciiTheme="minorEastAsia" w:hAnsiTheme="minorEastAsia"/>
                <w:kern w:val="0"/>
                <w:szCs w:val="21"/>
              </w:rPr>
              <w:t xml:space="preserve">4. </w:t>
            </w:r>
            <w:r>
              <w:rPr>
                <w:rFonts w:asciiTheme="minorEastAsia" w:hAnsiTheme="minorEastAsia"/>
                <w:kern w:val="0"/>
                <w:szCs w:val="21"/>
              </w:rPr>
              <w:t>罗明典主编，现代生物技术及其产业化。复旦大学出版社，2001。</w:t>
            </w:r>
          </w:p>
          <w:p>
            <w:pPr>
              <w:widowControl/>
              <w:ind w:firstLine="210" w:firstLineChars="100"/>
              <w:rPr>
                <w:rFonts w:asciiTheme="minorEastAsia" w:hAnsiTheme="minorEastAsia"/>
                <w:kern w:val="0"/>
                <w:szCs w:val="21"/>
              </w:rPr>
            </w:pPr>
            <w:r>
              <w:rPr>
                <w:rFonts w:hint="eastAsia" w:asciiTheme="minorEastAsia" w:hAnsiTheme="minorEastAsia"/>
                <w:kern w:val="0"/>
                <w:szCs w:val="21"/>
              </w:rPr>
              <w:t xml:space="preserve">5. </w:t>
            </w:r>
            <w:r>
              <w:rPr>
                <w:rFonts w:asciiTheme="minorEastAsia" w:hAnsiTheme="minorEastAsia"/>
                <w:kern w:val="0"/>
                <w:szCs w:val="21"/>
              </w:rPr>
              <w:t>唐克轩主编，中草药生物技术。复旦大学出版社，2005。</w:t>
            </w:r>
          </w:p>
          <w:p>
            <w:pPr>
              <w:widowControl/>
              <w:ind w:firstLine="210" w:firstLineChars="100"/>
              <w:rPr>
                <w:color w:val="00B050"/>
              </w:rPr>
            </w:pPr>
            <w:r>
              <w:rPr>
                <w:rFonts w:hint="eastAsia" w:asciiTheme="minorEastAsia" w:hAnsiTheme="minorEastAsia"/>
                <w:kern w:val="0"/>
                <w:szCs w:val="21"/>
              </w:rPr>
              <w:t>6. [德]莱茵哈德-伦内贝格主编：生物技术入门. (杨毅,陈惠，王建美译) 科学出版社. 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2406" w:type="dxa"/>
            <w:vAlign w:val="center"/>
          </w:tcPr>
          <w:p>
            <w:pPr>
              <w:jc w:val="center"/>
            </w:pPr>
            <w:r>
              <w:rPr>
                <w:rFonts w:hint="eastAsia"/>
              </w:rPr>
              <w:t>其它（More）</w:t>
            </w:r>
          </w:p>
        </w:tc>
        <w:tc>
          <w:tcPr>
            <w:tcW w:w="7518" w:type="dxa"/>
            <w:gridSpan w:val="8"/>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2406" w:type="dxa"/>
            <w:vAlign w:val="center"/>
          </w:tcPr>
          <w:p>
            <w:pPr>
              <w:jc w:val="center"/>
            </w:pPr>
            <w:r>
              <w:rPr>
                <w:rFonts w:hint="eastAsia"/>
              </w:rPr>
              <w:t>备注（Notes）</w:t>
            </w:r>
          </w:p>
        </w:tc>
        <w:tc>
          <w:tcPr>
            <w:tcW w:w="7518" w:type="dxa"/>
            <w:gridSpan w:val="8"/>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ˎ̥">
    <w:altName w:val="Times New Roman"/>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87EBD"/>
    <w:rsid w:val="000A3107"/>
    <w:rsid w:val="000A548F"/>
    <w:rsid w:val="000B4F6B"/>
    <w:rsid w:val="000B5B61"/>
    <w:rsid w:val="000C4BA4"/>
    <w:rsid w:val="00113507"/>
    <w:rsid w:val="00124F58"/>
    <w:rsid w:val="00133ABB"/>
    <w:rsid w:val="00135619"/>
    <w:rsid w:val="001473BE"/>
    <w:rsid w:val="00152B75"/>
    <w:rsid w:val="00153410"/>
    <w:rsid w:val="0015484F"/>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C75A3"/>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75964"/>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46588"/>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 w:val="545057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uiPriority w:val="0"/>
    <w:pPr>
      <w:ind w:firstLine="420" w:firstLineChars="200"/>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semiHidden/>
    <w:unhideWhenUsed/>
    <w:uiPriority w:val="99"/>
    <w:rPr>
      <w:color w:val="0000FF"/>
      <w:u w:val="none"/>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3"/>
    <w:semiHidden/>
    <w:qFormat/>
    <w:uiPriority w:val="99"/>
    <w:rPr>
      <w:sz w:val="18"/>
      <w:szCs w:val="18"/>
    </w:rPr>
  </w:style>
  <w:style w:type="character" w:customStyle="1" w:styleId="14">
    <w:name w:val="页眉 Char"/>
    <w:basedOn w:val="6"/>
    <w:link w:val="5"/>
    <w:qFormat/>
    <w:uiPriority w:val="99"/>
    <w:rPr>
      <w:sz w:val="18"/>
      <w:szCs w:val="18"/>
    </w:rPr>
  </w:style>
  <w:style w:type="character" w:customStyle="1" w:styleId="15">
    <w:name w:val="页脚 Char"/>
    <w:basedOn w:val="6"/>
    <w:link w:val="4"/>
    <w:qFormat/>
    <w:uiPriority w:val="99"/>
    <w:rPr>
      <w:sz w:val="18"/>
      <w:szCs w:val="18"/>
    </w:rPr>
  </w:style>
  <w:style w:type="character" w:customStyle="1" w:styleId="16">
    <w:name w:val="heiwenzi121"/>
    <w:basedOn w:val="6"/>
    <w:qFormat/>
    <w:uiPriority w:val="0"/>
    <w:rPr>
      <w:rFonts w:hint="default" w:ascii="ˎ̥" w:hAnsi="ˎ̥"/>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583</Words>
  <Characters>3324</Characters>
  <Lines>27</Lines>
  <Paragraphs>7</Paragraphs>
  <TotalTime>13</TotalTime>
  <ScaleCrop>false</ScaleCrop>
  <LinksUpToDate>false</LinksUpToDate>
  <CharactersWithSpaces>3900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2018-12-04T06:15:53Z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