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b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6"/>
        </w:rPr>
        <w:t>西方哲学史</w:t>
      </w:r>
      <w:bookmarkEnd w:id="0"/>
      <w:r>
        <w:rPr>
          <w:b/>
          <w:sz w:val="32"/>
          <w:szCs w:val="32"/>
        </w:rPr>
        <w:t>课程教学大纲</w:t>
      </w:r>
    </w:p>
    <w:p>
      <w:pPr>
        <w:ind w:firstLine="1050" w:firstLineChars="500"/>
      </w:pPr>
    </w:p>
    <w:tbl>
      <w:tblPr>
        <w:tblStyle w:val="9"/>
        <w:tblW w:w="9924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1007"/>
        <w:gridCol w:w="1221"/>
        <w:gridCol w:w="883"/>
        <w:gridCol w:w="618"/>
        <w:gridCol w:w="1817"/>
        <w:gridCol w:w="2466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924" w:type="dxa"/>
            <w:gridSpan w:val="8"/>
            <w:shd w:val="clear" w:color="auto" w:fill="D8D8D8" w:themeFill="background1" w:themeFillShade="D9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课程基本信息（Course Information）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90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课程代码</w:t>
            </w:r>
          </w:p>
          <w:p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Code）</w:t>
            </w:r>
          </w:p>
        </w:tc>
        <w:tc>
          <w:tcPr>
            <w:tcW w:w="1007" w:type="dxa"/>
            <w:vAlign w:val="center"/>
          </w:tcPr>
          <w:p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PI919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学时</w:t>
            </w:r>
          </w:p>
          <w:p>
            <w:pPr>
              <w:jc w:val="center"/>
              <w:rPr>
                <w:w w:val="90"/>
              </w:rPr>
            </w:pPr>
            <w:r>
              <w:rPr>
                <w:w w:val="90"/>
              </w:rPr>
              <w:t>（Credit</w:t>
            </w:r>
            <w:r>
              <w:rPr>
                <w:rFonts w:hint="eastAsia"/>
                <w:w w:val="90"/>
              </w:rPr>
              <w:t xml:space="preserve"> Hours</w:t>
            </w:r>
            <w:r>
              <w:rPr>
                <w:w w:val="90"/>
              </w:rPr>
              <w:t>）</w:t>
            </w:r>
          </w:p>
        </w:tc>
        <w:tc>
          <w:tcPr>
            <w:tcW w:w="88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学分</w:t>
            </w:r>
          </w:p>
          <w:p>
            <w:pPr>
              <w:jc w:val="center"/>
            </w:pPr>
            <w:r>
              <w:t>（Credits）</w:t>
            </w:r>
          </w:p>
        </w:tc>
        <w:tc>
          <w:tcPr>
            <w:tcW w:w="2476" w:type="dxa"/>
            <w:gridSpan w:val="2"/>
            <w:vAlign w:val="center"/>
          </w:tcPr>
          <w:p>
            <w:r>
              <w:rPr>
                <w:rFonts w:hint="eastAsia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90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Name）</w:t>
            </w:r>
          </w:p>
        </w:tc>
        <w:tc>
          <w:tcPr>
            <w:tcW w:w="8022" w:type="dxa"/>
            <w:gridSpan w:val="7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（中文）</w:t>
            </w:r>
            <w:r>
              <w:rPr>
                <w:rFonts w:hint="eastAsia"/>
                <w:lang w:val="en-US" w:eastAsia="zh-CN"/>
              </w:rPr>
              <w:t>西方哲学史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902" w:type="dxa"/>
            <w:vMerge w:val="continue"/>
          </w:tcPr>
          <w:p>
            <w:pPr>
              <w:jc w:val="left"/>
            </w:pPr>
          </w:p>
        </w:tc>
        <w:tc>
          <w:tcPr>
            <w:tcW w:w="8022" w:type="dxa"/>
            <w:gridSpan w:val="7"/>
            <w:vAlign w:val="center"/>
          </w:tcPr>
          <w:p>
            <w:r>
              <w:rPr>
                <w:rFonts w:hint="eastAsia"/>
              </w:rPr>
              <w:t>（英文）The History of Western Philosophy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90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课程性质</w:t>
            </w:r>
          </w:p>
          <w:p>
            <w:pPr>
              <w:jc w:val="center"/>
            </w:pPr>
            <w:r>
              <w:rPr>
                <w:rFonts w:hint="eastAsia"/>
              </w:rPr>
              <w:t>(Course Type)</w:t>
            </w:r>
          </w:p>
        </w:tc>
        <w:tc>
          <w:tcPr>
            <w:tcW w:w="8022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通识核心课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授课对象</w:t>
            </w:r>
          </w:p>
          <w:p>
            <w:pPr>
              <w:jc w:val="center"/>
            </w:pPr>
            <w:r>
              <w:rPr>
                <w:rFonts w:hint="eastAsia"/>
              </w:rPr>
              <w:t>（Target Audience）</w:t>
            </w:r>
          </w:p>
        </w:tc>
        <w:tc>
          <w:tcPr>
            <w:tcW w:w="8022" w:type="dxa"/>
            <w:gridSpan w:val="7"/>
            <w:vAlign w:val="center"/>
          </w:tcPr>
          <w:p>
            <w:pPr>
              <w:jc w:val="center"/>
            </w:pPr>
            <w:r>
              <w:t>全校本科生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授课语言</w:t>
            </w:r>
          </w:p>
          <w:p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8022" w:type="dxa"/>
            <w:gridSpan w:val="7"/>
            <w:vAlign w:val="center"/>
          </w:tcPr>
          <w:p>
            <w:pPr>
              <w:jc w:val="center"/>
            </w:pPr>
            <w: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>
            <w:pPr>
              <w:jc w:val="center"/>
            </w:pPr>
            <w:r>
              <w:rPr>
                <w:rFonts w:hint="eastAsia"/>
              </w:rPr>
              <w:t>（School）</w:t>
            </w:r>
          </w:p>
        </w:tc>
        <w:tc>
          <w:tcPr>
            <w:tcW w:w="8022" w:type="dxa"/>
            <w:gridSpan w:val="7"/>
            <w:vAlign w:val="center"/>
          </w:tcPr>
          <w:p>
            <w:pPr>
              <w:jc w:val="center"/>
            </w:pPr>
            <w:r>
              <w:t>人文学院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先修课程</w:t>
            </w:r>
          </w:p>
          <w:p>
            <w:pPr>
              <w:jc w:val="center"/>
            </w:pPr>
            <w:r>
              <w:rPr>
                <w:rFonts w:hint="eastAsia"/>
              </w:rPr>
              <w:t>（Prerequisite）</w:t>
            </w:r>
          </w:p>
        </w:tc>
        <w:tc>
          <w:tcPr>
            <w:tcW w:w="8022" w:type="dxa"/>
            <w:gridSpan w:val="7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90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授课教师</w:t>
            </w:r>
          </w:p>
          <w:p>
            <w:pPr>
              <w:jc w:val="center"/>
            </w:pPr>
            <w:r>
              <w:rPr>
                <w:rFonts w:hint="eastAsia"/>
              </w:rPr>
              <w:t>（Instructor）</w:t>
            </w:r>
          </w:p>
        </w:tc>
        <w:tc>
          <w:tcPr>
            <w:tcW w:w="222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陈勇</w:t>
            </w:r>
          </w:p>
        </w:tc>
        <w:tc>
          <w:tcPr>
            <w:tcW w:w="150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课程网址</w:t>
            </w:r>
          </w:p>
          <w:p>
            <w:pPr>
              <w:jc w:val="center"/>
            </w:pPr>
            <w:r>
              <w:rPr>
                <w:rFonts w:hint="eastAsia"/>
              </w:rPr>
              <w:t>(</w:t>
            </w:r>
            <w:r>
              <w:t xml:space="preserve">Course </w:t>
            </w:r>
            <w:r>
              <w:rPr>
                <w:rFonts w:hint="eastAsia"/>
              </w:rPr>
              <w:t>W</w:t>
            </w:r>
            <w:r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4283" w:type="dxa"/>
            <w:gridSpan w:val="2"/>
            <w:vAlign w:val="center"/>
          </w:tcPr>
          <w:p>
            <w:pPr>
              <w:jc w:val="center"/>
            </w:pPr>
            <w:r>
              <w:fldChar w:fldCharType="begin"/>
            </w:r>
            <w:r>
              <w:instrText xml:space="preserve"> HYPERLINK "http://cc.sjtu.edu.cn/G2S/site/preview" \l "/rich/v/" </w:instrText>
            </w:r>
            <w:r>
              <w:fldChar w:fldCharType="separate"/>
            </w:r>
            <w:r>
              <w:rPr>
                <w:rStyle w:val="7"/>
                <w:color w:val="auto"/>
              </w:rPr>
              <w:t>http://cc.sjtu.edu.cn/G2S/site/preview#/rich/v/</w:t>
            </w:r>
            <w:r>
              <w:rPr>
                <w:rStyle w:val="7"/>
                <w:color w:val="auto"/>
              </w:rPr>
              <w:fldChar w:fldCharType="end"/>
            </w:r>
          </w:p>
          <w:p>
            <w:pPr>
              <w:jc w:val="center"/>
              <w:rPr>
                <w:color w:val="00B050"/>
              </w:rPr>
            </w:pPr>
            <w:r>
              <w:t>140723?ref=&amp;currentoc=8370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902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（Description）</w:t>
            </w:r>
          </w:p>
        </w:tc>
        <w:tc>
          <w:tcPr>
            <w:tcW w:w="8022" w:type="dxa"/>
            <w:gridSpan w:val="7"/>
            <w:vAlign w:val="center"/>
          </w:tcPr>
          <w:p>
            <w:pPr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哲学</w:t>
            </w:r>
            <w:r>
              <w:rPr>
                <w:rFonts w:hint="eastAsia" w:ascii="宋体" w:hAnsi="宋体"/>
                <w:szCs w:val="21"/>
              </w:rPr>
              <w:t>（philosophia）的原意是爱智慧，因而真正的哲学并不是哲学理论的堆积，而是从实际的生存经验出发的反思与辩难</w:t>
            </w:r>
            <w:r>
              <w:rPr>
                <w:rFonts w:ascii="宋体" w:hAnsi="宋体"/>
                <w:szCs w:val="21"/>
              </w:rPr>
              <w:t>。本课程以讲授和讨论西方哲学史（从</w:t>
            </w:r>
            <w:r>
              <w:rPr>
                <w:rFonts w:hint="eastAsia" w:ascii="宋体" w:hAnsi="宋体"/>
                <w:szCs w:val="21"/>
              </w:rPr>
              <w:t>泰勒斯</w:t>
            </w:r>
            <w:r>
              <w:rPr>
                <w:rFonts w:ascii="宋体" w:hAnsi="宋体"/>
                <w:szCs w:val="21"/>
              </w:rPr>
              <w:t>到康德）为主要内容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着重点是在西方哲学史中最重要的一些哲学家的思想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例如柏拉图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亚里士多德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笛卡尔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康德等</w:t>
            </w:r>
            <w:r>
              <w:rPr>
                <w:rFonts w:hint="eastAsia" w:ascii="宋体" w:hAnsi="宋体"/>
                <w:szCs w:val="21"/>
              </w:rPr>
              <w:t>。本课程会论及的一些主要哲学问题包括：世界是由物质构成的么？最好的政体是什么？存在最好的生活方式么？存在一个生活的最终目标么？存在一个不依赖于思想的外部世界么？在一个被因果规律决定的世界中自由是可能的么？有没有一个规范人类生活实践的最终法则？</w:t>
            </w:r>
            <w:r>
              <w:rPr>
                <w:rFonts w:ascii="宋体" w:hAnsi="宋体"/>
                <w:szCs w:val="21"/>
              </w:rPr>
              <w:t>本课程当然重视哲学史知识的传授，但更重视哲学精神的培养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因而课堂中的热烈互动将是必不可少的。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</w:trPr>
        <w:tc>
          <w:tcPr>
            <w:tcW w:w="19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（Description）</w:t>
            </w:r>
          </w:p>
        </w:tc>
        <w:tc>
          <w:tcPr>
            <w:tcW w:w="8022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The original meaning of the word </w:t>
            </w:r>
            <w:r>
              <w:rPr>
                <w:szCs w:val="21"/>
              </w:rPr>
              <w:t>“</w:t>
            </w:r>
            <w:r>
              <w:rPr>
                <w:rFonts w:hint="eastAsia"/>
                <w:szCs w:val="21"/>
              </w:rPr>
              <w:t>philosophy</w:t>
            </w:r>
            <w:r>
              <w:rPr>
                <w:szCs w:val="21"/>
              </w:rPr>
              <w:t>”</w:t>
            </w:r>
            <w:r>
              <w:rPr>
                <w:rFonts w:hint="eastAsia"/>
                <w:szCs w:val="21"/>
              </w:rPr>
              <w:t xml:space="preserve"> is to love wisdom, thus the real philosophy is not the same as philosophical theories, which are developed by famous philosophers, but to philosophizing, which means the </w:t>
            </w:r>
            <w:r>
              <w:rPr>
                <w:szCs w:val="21"/>
              </w:rPr>
              <w:t>refle</w:t>
            </w:r>
            <w:r>
              <w:rPr>
                <w:rFonts w:hint="eastAsia"/>
                <w:szCs w:val="21"/>
              </w:rPr>
              <w:t xml:space="preserve">ction of our everyday life and the surrounding world. This course will deal with the long </w:t>
            </w:r>
            <w:r>
              <w:rPr>
                <w:szCs w:val="21"/>
              </w:rPr>
              <w:t>history</w:t>
            </w:r>
            <w:r>
              <w:rPr>
                <w:rFonts w:hint="eastAsia"/>
                <w:szCs w:val="21"/>
              </w:rPr>
              <w:t xml:space="preserve"> of western philosophy, circa from Thales to Kant. The main interest will be the philosophy of great philosophers, which include Plato, </w:t>
            </w:r>
            <w:r>
              <w:rPr>
                <w:szCs w:val="21"/>
              </w:rPr>
              <w:t>Aristotle</w:t>
            </w:r>
            <w:r>
              <w:rPr>
                <w:rFonts w:hint="eastAsia"/>
                <w:szCs w:val="21"/>
              </w:rPr>
              <w:t xml:space="preserve">, Descartes, Kant, and so on. Although the knowledge of philosophy will be concerned in this course, but the focus will be the cultivation of philosophical ideas. Thus active participation will be </w:t>
            </w:r>
            <w:r>
              <w:rPr>
                <w:szCs w:val="21"/>
              </w:rPr>
              <w:t>welcomed</w:t>
            </w:r>
            <w:r>
              <w:rPr>
                <w:rFonts w:hint="eastAsia"/>
                <w:szCs w:val="21"/>
              </w:rPr>
              <w:t xml:space="preserve"> and even anticipated. The major philosophical questions include: Is the world made of material? What is the best form of </w:t>
            </w:r>
            <w:r>
              <w:rPr>
                <w:szCs w:val="21"/>
              </w:rPr>
              <w:t>government</w:t>
            </w:r>
            <w:r>
              <w:rPr>
                <w:rFonts w:hint="eastAsia"/>
                <w:szCs w:val="21"/>
              </w:rPr>
              <w:t xml:space="preserve">? Is there a best way of living? Is there a final purpose for our life? Is the objective world independent of our thoughts? How is the freedom possible in a by causal laws determined natural world? Is there a universal practical law? </w:t>
            </w:r>
            <w:r>
              <w:rPr>
                <w:szCs w:val="21"/>
              </w:rPr>
              <w:t>E</w:t>
            </w:r>
            <w:r>
              <w:rPr>
                <w:rFonts w:hint="eastAsia"/>
                <w:szCs w:val="21"/>
              </w:rPr>
              <w:t>tc.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924" w:type="dxa"/>
            <w:gridSpan w:val="8"/>
            <w:shd w:val="clear" w:color="auto" w:fill="D8D8D8" w:themeFill="background1" w:themeFillShade="D9"/>
            <w:vAlign w:val="center"/>
          </w:tcPr>
          <w:p>
            <w:r>
              <w:rPr>
                <w:rFonts w:hint="eastAsia"/>
              </w:rPr>
              <w:t>课程教学大纲（C</w:t>
            </w:r>
            <w:r>
              <w:t xml:space="preserve">ourse </w:t>
            </w:r>
            <w:r>
              <w:rPr>
                <w:rFonts w:hint="eastAsia"/>
              </w:rPr>
              <w:t>S</w:t>
            </w:r>
            <w:r>
              <w:t>yllabus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1902" w:type="dxa"/>
            <w:vAlign w:val="center"/>
          </w:tcPr>
          <w:p>
            <w:pPr>
              <w:jc w:val="left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学习目标(Learning Outcomes)</w:t>
            </w:r>
          </w:p>
        </w:tc>
        <w:tc>
          <w:tcPr>
            <w:tcW w:w="8022" w:type="dxa"/>
            <w:gridSpan w:val="7"/>
            <w:vAlign w:val="center"/>
          </w:tcPr>
          <w:p>
            <w:r>
              <w:rPr>
                <w:rFonts w:hint="eastAsia"/>
              </w:rPr>
              <w:t>1．了解西方哲学发展的主要脉络。</w:t>
            </w:r>
          </w:p>
          <w:p>
            <w:r>
              <w:rPr>
                <w:rFonts w:hint="eastAsia"/>
              </w:rPr>
              <w:t>2．掌握哲学史基本知识。</w:t>
            </w:r>
          </w:p>
          <w:p>
            <w:r>
              <w:rPr>
                <w:rFonts w:hint="eastAsia"/>
              </w:rPr>
              <w:t>3．掌握哲学论证的基本方式与规范。</w:t>
            </w:r>
          </w:p>
          <w:p>
            <w:r>
              <w:rPr>
                <w:rFonts w:hint="eastAsia"/>
              </w:rPr>
              <w:t>4．学会批判性思维。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教学内容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进度安排及要求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(</w:t>
            </w:r>
            <w:r>
              <w:t>Class Schedule</w:t>
            </w:r>
            <w:r>
              <w:rPr>
                <w:rFonts w:hint="eastAsia"/>
              </w:rPr>
              <w:t xml:space="preserve"> &amp; </w:t>
            </w:r>
            <w:r>
              <w:t>Requirements</w:t>
            </w:r>
            <w:r>
              <w:rPr>
                <w:rFonts w:hint="eastAsia"/>
              </w:rPr>
              <w:t>)</w:t>
            </w:r>
          </w:p>
        </w:tc>
        <w:tc>
          <w:tcPr>
            <w:tcW w:w="8022" w:type="dxa"/>
            <w:gridSpan w:val="7"/>
            <w:vAlign w:val="center"/>
          </w:tcPr>
          <w:tbl>
            <w:tblPr>
              <w:tblStyle w:val="9"/>
              <w:tblW w:w="7269" w:type="dxa"/>
              <w:tblInd w:w="0" w:type="dxa"/>
              <w:tblBorders>
                <w:top w:val="single" w:color="auto" w:sz="4" w:space="0"/>
                <w:left w:val="none" w:color="auto" w:sz="0" w:space="0"/>
                <w:bottom w:val="single" w:color="auto" w:sz="4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6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>
                  <w:r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考查方式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t>引论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5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t>前苏格拉底哲学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t>讲授</w:t>
                  </w:r>
                  <w:r>
                    <w:rPr>
                      <w:rFonts w:hint="eastAsia"/>
                    </w:rPr>
                    <w:t>+</w:t>
                  </w:r>
                  <w: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课后阅读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1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苏格拉底与柏拉图哲学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t>讲授</w:t>
                  </w:r>
                  <w:r>
                    <w:rPr>
                      <w:rFonts w:hint="eastAsia"/>
                    </w:rPr>
                    <w:t>+</w:t>
                  </w:r>
                  <w: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课后阅读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4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t>亚里士多德哲学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t>讲授</w:t>
                  </w:r>
                  <w:r>
                    <w:rPr>
                      <w:rFonts w:hint="eastAsia"/>
                    </w:rPr>
                    <w:t>+</w:t>
                  </w:r>
                  <w: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课后阅读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8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t>晚期希腊哲学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课后阅读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0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t>笛卡尔哲学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t>讲授</w:t>
                  </w:r>
                  <w:r>
                    <w:rPr>
                      <w:rFonts w:hint="eastAsia"/>
                    </w:rPr>
                    <w:t>+</w:t>
                  </w:r>
                  <w: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课后阅读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0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启蒙哲学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课后阅读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8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功利主义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讲授+</w:t>
                  </w:r>
                  <w:r>
                    <w:t>课堂讨论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课后阅读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2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康德哲学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讲授+课堂讨论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课后阅读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存在主义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课后阅读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8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笔试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</w:pPr>
                </w:p>
              </w:tc>
            </w:tr>
          </w:tbl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902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考核方式 (Grading)</w:t>
            </w:r>
          </w:p>
        </w:tc>
        <w:tc>
          <w:tcPr>
            <w:tcW w:w="8022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平时成绩（5</w:t>
            </w:r>
            <w:r>
              <w:t>0</w:t>
            </w:r>
            <w:r>
              <w:rPr>
                <w:rFonts w:hint="eastAsia" w:asciiTheme="minorEastAsia" w:hAnsiTheme="minorEastAsia"/>
              </w:rPr>
              <w:t>﹪</w:t>
            </w:r>
            <w:r>
              <w:rPr>
                <w:rFonts w:hint="eastAsia"/>
              </w:rPr>
              <w:t>）+期末考试（50</w:t>
            </w:r>
            <w:r>
              <w:rPr>
                <w:rFonts w:hint="eastAsia" w:asciiTheme="minorEastAsia" w:hAnsiTheme="minorEastAsia"/>
              </w:rPr>
              <w:t>﹪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902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教材或参考资料(Textbooks &amp; Other Materials)</w:t>
            </w:r>
          </w:p>
        </w:tc>
        <w:tc>
          <w:tcPr>
            <w:tcW w:w="8022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《西方哲学史》，</w:t>
            </w:r>
            <w:r>
              <w:rPr>
                <w:rFonts w:hint="eastAsia" w:ascii="Arial" w:hAnsi="Arial" w:cs="Arial"/>
                <w:sz w:val="23"/>
                <w:szCs w:val="23"/>
              </w:rPr>
              <w:t>高等教育出版社，人民出版社</w:t>
            </w:r>
            <w:r>
              <w:rPr>
                <w:rFonts w:hint="eastAsia"/>
              </w:rPr>
              <w:t>，</w:t>
            </w:r>
            <w:r>
              <w:t>2011</w:t>
            </w:r>
            <w:r>
              <w:rPr>
                <w:rFonts w:hint="eastAsia"/>
              </w:rPr>
              <w:t>年</w:t>
            </w:r>
            <w:r>
              <w:t>11</w:t>
            </w:r>
            <w:r>
              <w:rPr>
                <w:rFonts w:hint="eastAsia"/>
              </w:rPr>
              <w:t>月第1版。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90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其它（More）</w:t>
            </w:r>
          </w:p>
        </w:tc>
        <w:tc>
          <w:tcPr>
            <w:tcW w:w="8022" w:type="dxa"/>
            <w:gridSpan w:val="7"/>
            <w:vAlign w:val="center"/>
          </w:tcPr>
          <w:p>
            <w:pPr>
              <w:jc w:val="center"/>
              <w:rPr>
                <w:color w:val="00B050"/>
              </w:rPr>
            </w:pPr>
          </w:p>
          <w:p>
            <w:pPr>
              <w:jc w:val="center"/>
              <w:rPr>
                <w:color w:val="00B05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90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备注（Notes）</w:t>
            </w:r>
          </w:p>
        </w:tc>
        <w:tc>
          <w:tcPr>
            <w:tcW w:w="8022" w:type="dxa"/>
            <w:gridSpan w:val="7"/>
            <w:vAlign w:val="center"/>
          </w:tcPr>
          <w:p>
            <w:pPr>
              <w:jc w:val="center"/>
              <w:rPr>
                <w:color w:val="00B050"/>
              </w:rPr>
            </w:pPr>
          </w:p>
        </w:tc>
      </w:tr>
    </w:tbl>
    <w:p>
      <w:pPr>
        <w:spacing w:before="312" w:beforeLines="100"/>
        <w:jc w:val="left"/>
      </w:pPr>
      <w:r>
        <w:rPr>
          <w:rFonts w:hint="eastAsia"/>
        </w:rPr>
        <w:t>备注说明：</w:t>
      </w:r>
    </w:p>
    <w:p>
      <w:pPr>
        <w:spacing w:line="400" w:lineRule="exact"/>
        <w:ind w:firstLine="420" w:firstLineChars="200"/>
      </w:pPr>
      <w:r>
        <w:rPr>
          <w:rFonts w:hint="eastAsia"/>
        </w:rPr>
        <w:t>1．带*内容为必填项。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2．课程简介字数为300-500字；课程大纲以表述清楚教学安排为宜，字数不限。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eteo">
    <w:altName w:val="Segoe Print"/>
    <w:panose1 w:val="00000000000000000000"/>
    <w:charset w:val="00"/>
    <w:family w:val="auto"/>
    <w:pitch w:val="default"/>
    <w:sig w:usb0="00000000" w:usb1="00000000" w:usb2="00000000" w:usb3="00000000" w:csb0="0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2019夏季学期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46DFD"/>
    <w:rsid w:val="00054C45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228D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0211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A00A4"/>
    <w:rsid w:val="005B52BE"/>
    <w:rsid w:val="005F49AB"/>
    <w:rsid w:val="0061590F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7F1B9F"/>
    <w:rsid w:val="00800C53"/>
    <w:rsid w:val="008158EA"/>
    <w:rsid w:val="00823ACC"/>
    <w:rsid w:val="0082596B"/>
    <w:rsid w:val="00825C1B"/>
    <w:rsid w:val="00857453"/>
    <w:rsid w:val="00870862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21A6"/>
    <w:rsid w:val="00965009"/>
    <w:rsid w:val="009744FC"/>
    <w:rsid w:val="00983A28"/>
    <w:rsid w:val="009A0D3D"/>
    <w:rsid w:val="009A13D5"/>
    <w:rsid w:val="009A1690"/>
    <w:rsid w:val="009C04C8"/>
    <w:rsid w:val="009C2014"/>
    <w:rsid w:val="009E73FA"/>
    <w:rsid w:val="00A16565"/>
    <w:rsid w:val="00A3078F"/>
    <w:rsid w:val="00A37564"/>
    <w:rsid w:val="00A4183E"/>
    <w:rsid w:val="00A515EB"/>
    <w:rsid w:val="00A54CA9"/>
    <w:rsid w:val="00A61B1F"/>
    <w:rsid w:val="00A85769"/>
    <w:rsid w:val="00A960D0"/>
    <w:rsid w:val="00AC1B9C"/>
    <w:rsid w:val="00AC5156"/>
    <w:rsid w:val="00AD0114"/>
    <w:rsid w:val="00AD3765"/>
    <w:rsid w:val="00AD7DBD"/>
    <w:rsid w:val="00AD7E02"/>
    <w:rsid w:val="00AE6C69"/>
    <w:rsid w:val="00AF5D7D"/>
    <w:rsid w:val="00B05FFC"/>
    <w:rsid w:val="00B10595"/>
    <w:rsid w:val="00B20254"/>
    <w:rsid w:val="00B328AD"/>
    <w:rsid w:val="00B41900"/>
    <w:rsid w:val="00B74383"/>
    <w:rsid w:val="00B970D8"/>
    <w:rsid w:val="00BE022B"/>
    <w:rsid w:val="00BE6BAD"/>
    <w:rsid w:val="00C040DE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1EF1"/>
    <w:rsid w:val="00DB5794"/>
    <w:rsid w:val="00DC7BDC"/>
    <w:rsid w:val="00DF671F"/>
    <w:rsid w:val="00E025AD"/>
    <w:rsid w:val="00E06426"/>
    <w:rsid w:val="00E10836"/>
    <w:rsid w:val="00E30BA9"/>
    <w:rsid w:val="00E43921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A32A0"/>
    <w:rsid w:val="00FC1AA0"/>
    <w:rsid w:val="00FC687D"/>
    <w:rsid w:val="00FE20EB"/>
    <w:rsid w:val="00FE3349"/>
    <w:rsid w:val="00FE4D40"/>
    <w:rsid w:val="00FF22DC"/>
    <w:rsid w:val="068B7F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unhideWhenUsed/>
    <w:uiPriority w:val="99"/>
    <w:rPr>
      <w:color w:val="0000FF"/>
      <w:u w:val="none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样式2"/>
    <w:basedOn w:val="1"/>
    <w:uiPriority w:val="0"/>
    <w:rPr>
      <w:rFonts w:ascii="宋体" w:hAnsi="宋体" w:eastAsia="宋体" w:cs="Symeteo"/>
      <w:bCs/>
      <w:color w:val="FF0000"/>
      <w:sz w:val="24"/>
      <w:szCs w:val="24"/>
    </w:rPr>
  </w:style>
  <w:style w:type="character" w:customStyle="1" w:styleId="12">
    <w:name w:val="批注框文本 字符"/>
    <w:basedOn w:val="5"/>
    <w:link w:val="2"/>
    <w:semiHidden/>
    <w:uiPriority w:val="99"/>
    <w:rPr>
      <w:sz w:val="18"/>
      <w:szCs w:val="18"/>
    </w:rPr>
  </w:style>
  <w:style w:type="character" w:customStyle="1" w:styleId="13">
    <w:name w:val="页眉 字符"/>
    <w:basedOn w:val="5"/>
    <w:link w:val="4"/>
    <w:uiPriority w:val="99"/>
    <w:rPr>
      <w:sz w:val="18"/>
      <w:szCs w:val="18"/>
    </w:rPr>
  </w:style>
  <w:style w:type="character" w:customStyle="1" w:styleId="14">
    <w:name w:val="页脚 字符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371</Words>
  <Characters>2115</Characters>
  <Lines>17</Lines>
  <Paragraphs>4</Paragraphs>
  <TotalTime>0</TotalTime>
  <ScaleCrop>false</ScaleCrop>
  <LinksUpToDate>false</LinksUpToDate>
  <CharactersWithSpaces>2482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2014-07-21T01:35:00Z</dcterms:created>
  <dc:creator>xiqiang yang</dc:creator>
  <cp:lastModifiedBy>QY</cp:lastModifiedBy>
  <cp:lastPrinted>2014-04-28T01:34:00Z</cp:lastPrinted>
  <dcterms:modified xsi:type="dcterms:W3CDTF">2018-12-04T06:56:08Z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