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jc w:val="center"/>
        <w:rPr>
          <w:b/>
          <w:sz w:val="32"/>
          <w:szCs w:val="32"/>
        </w:rPr>
      </w:pPr>
      <w:bookmarkStart w:id="0" w:name="_GoBack"/>
      <w:r>
        <w:rPr>
          <w:rFonts w:hint="eastAsia" w:asciiTheme="minorEastAsia" w:hAnsiTheme="minorEastAsia" w:eastAsiaTheme="minorEastAsia" w:cstheme="minorEastAsia"/>
          <w:b/>
          <w:bCs/>
          <w:sz w:val="32"/>
          <w:szCs w:val="32"/>
        </w:rPr>
        <w:t>中国现代诗歌导读</w:t>
      </w:r>
      <w:bookmarkEnd w:id="0"/>
      <w:r>
        <w:rPr>
          <w:b/>
          <w:sz w:val="32"/>
          <w:szCs w:val="32"/>
        </w:rPr>
        <w:t>课程教学大纲</w:t>
      </w:r>
    </w:p>
    <w:p>
      <w:pPr>
        <w:ind w:firstLine="1050" w:firstLineChars="500"/>
      </w:pPr>
    </w:p>
    <w:tbl>
      <w:tblPr>
        <w:tblStyle w:val="3"/>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1128"/>
        <w:gridCol w:w="1344"/>
        <w:gridCol w:w="1311"/>
        <w:gridCol w:w="548"/>
        <w:gridCol w:w="834"/>
        <w:gridCol w:w="1497"/>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8789" w:type="dxa"/>
            <w:gridSpan w:val="8"/>
            <w:shd w:val="clear" w:color="auto" w:fill="D8D8D8"/>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课程代码</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Code）</w:t>
            </w:r>
          </w:p>
        </w:tc>
        <w:tc>
          <w:tcPr>
            <w:tcW w:w="1128" w:type="dxa"/>
            <w:vAlign w:val="center"/>
          </w:tcPr>
          <w:p>
            <w:pPr>
              <w:rPr>
                <w:rFonts w:hint="eastAsia"/>
                <w:color w:val="000000" w:themeColor="text1"/>
                <w:w w:val="90"/>
                <w14:textFill>
                  <w14:solidFill>
                    <w14:schemeClr w14:val="tx1"/>
                  </w14:solidFill>
                </w14:textFill>
              </w:rPr>
            </w:pPr>
            <w:r>
              <w:rPr>
                <w:rFonts w:hint="eastAsia"/>
                <w:color w:val="000000" w:themeColor="text1"/>
                <w:w w:val="90"/>
                <w14:textFill>
                  <w14:solidFill>
                    <w14:schemeClr w14:val="tx1"/>
                  </w14:solidFill>
                </w14:textFill>
              </w:rPr>
              <w:t>CH927</w:t>
            </w:r>
          </w:p>
        </w:tc>
        <w:tc>
          <w:tcPr>
            <w:tcW w:w="1344"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学时</w:t>
            </w:r>
          </w:p>
          <w:p>
            <w:pPr>
              <w:jc w:val="center"/>
              <w:rPr>
                <w:color w:val="000000" w:themeColor="text1"/>
                <w:w w:val="90"/>
                <w14:textFill>
                  <w14:solidFill>
                    <w14:schemeClr w14:val="tx1"/>
                  </w14:solidFill>
                </w14:textFill>
              </w:rPr>
            </w:pPr>
            <w:r>
              <w:rPr>
                <w:color w:val="000000" w:themeColor="text1"/>
                <w:w w:val="90"/>
                <w14:textFill>
                  <w14:solidFill>
                    <w14:schemeClr w14:val="tx1"/>
                  </w14:solidFill>
                </w14:textFill>
              </w:rPr>
              <w:t>（Credit</w:t>
            </w:r>
            <w:r>
              <w:rPr>
                <w:rFonts w:hint="eastAsia"/>
                <w:color w:val="000000" w:themeColor="text1"/>
                <w:w w:val="90"/>
                <w14:textFill>
                  <w14:solidFill>
                    <w14:schemeClr w14:val="tx1"/>
                  </w14:solidFill>
                </w14:textFill>
              </w:rPr>
              <w:t xml:space="preserve"> Hours</w:t>
            </w:r>
            <w:r>
              <w:rPr>
                <w:color w:val="000000" w:themeColor="text1"/>
                <w:w w:val="90"/>
                <w14:textFill>
                  <w14:solidFill>
                    <w14:schemeClr w14:val="tx1"/>
                  </w14:solidFill>
                </w14:textFill>
              </w:rPr>
              <w:t>）</w:t>
            </w:r>
          </w:p>
        </w:tc>
        <w:tc>
          <w:tcPr>
            <w:tcW w:w="1311"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48</w:t>
            </w:r>
          </w:p>
        </w:tc>
        <w:tc>
          <w:tcPr>
            <w:tcW w:w="1382"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学分</w:t>
            </w:r>
          </w:p>
          <w:p>
            <w:pPr>
              <w:jc w:val="center"/>
              <w:rPr>
                <w:color w:val="000000" w:themeColor="text1"/>
                <w14:textFill>
                  <w14:solidFill>
                    <w14:schemeClr w14:val="tx1"/>
                  </w14:solidFill>
                </w14:textFill>
              </w:rPr>
            </w:pPr>
            <w:r>
              <w:rPr>
                <w:color w:val="000000" w:themeColor="text1"/>
                <w14:textFill>
                  <w14:solidFill>
                    <w14:schemeClr w14:val="tx1"/>
                  </w14:solidFill>
                </w14:textFill>
              </w:rPr>
              <w:t>（Credits）</w:t>
            </w:r>
          </w:p>
        </w:tc>
        <w:tc>
          <w:tcPr>
            <w:tcW w:w="1506" w:type="dxa"/>
            <w:gridSpan w:val="2"/>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2118" w:type="dxa"/>
            <w:vMerge w:val="restar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课程名称</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Name）</w:t>
            </w:r>
          </w:p>
        </w:tc>
        <w:tc>
          <w:tcPr>
            <w:tcW w:w="6671" w:type="dxa"/>
            <w:gridSpan w:val="7"/>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（中文）</w:t>
            </w:r>
            <w:r>
              <w:rPr>
                <w:rFonts w:hint="eastAsia" w:ascii="楷体" w:eastAsia="楷体"/>
                <w:color w:val="000000" w:themeColor="text1"/>
                <w:sz w:val="24"/>
                <w14:textFill>
                  <w14:solidFill>
                    <w14:schemeClr w14:val="tx1"/>
                  </w14:solidFill>
                </w14:textFill>
              </w:rPr>
              <w:t>中国现代诗歌导读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118" w:type="dxa"/>
            <w:vMerge w:val="continue"/>
          </w:tcPr>
          <w:p>
            <w:pPr>
              <w:jc w:val="left"/>
              <w:rPr>
                <w:color w:val="000000" w:themeColor="text1"/>
                <w14:textFill>
                  <w14:solidFill>
                    <w14:schemeClr w14:val="tx1"/>
                  </w14:solidFill>
                </w14:textFill>
              </w:rPr>
            </w:pPr>
          </w:p>
        </w:tc>
        <w:tc>
          <w:tcPr>
            <w:tcW w:w="6671" w:type="dxa"/>
            <w:gridSpan w:val="7"/>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（英文）</w:t>
            </w:r>
            <w:r>
              <w:rPr>
                <w:rFonts w:ascii="楷体" w:eastAsia="楷体"/>
                <w:i/>
                <w:color w:val="000000" w:themeColor="text1"/>
                <w:sz w:val="24"/>
                <w14:textFill>
                  <w14:solidFill>
                    <w14:schemeClr w14:val="tx1"/>
                  </w14:solidFill>
                </w14:textFill>
              </w:rPr>
              <w:t>Introduction to Modern Chinese Poetry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授课语言</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(Language of Instruction)</w:t>
            </w:r>
          </w:p>
        </w:tc>
        <w:tc>
          <w:tcPr>
            <w:tcW w:w="6671" w:type="dxa"/>
            <w:gridSpan w:val="7"/>
            <w:vAlign w:val="center"/>
          </w:tcPr>
          <w:p>
            <w:pPr>
              <w:jc w:val="left"/>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课程性质</w:t>
            </w:r>
          </w:p>
          <w:p>
            <w:pPr>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(Course Type)</w:t>
            </w:r>
          </w:p>
        </w:tc>
        <w:tc>
          <w:tcPr>
            <w:tcW w:w="6671" w:type="dxa"/>
            <w:gridSpan w:val="7"/>
            <w:vAlign w:val="center"/>
          </w:tcPr>
          <w:p>
            <w:pPr>
              <w:jc w:val="left"/>
              <w:rPr>
                <w:rFonts w:hint="eastAsia"/>
                <w:color w:val="000000" w:themeColor="text1"/>
                <w:sz w:val="24"/>
                <w14:textFill>
                  <w14:solidFill>
                    <w14:schemeClr w14:val="tx1"/>
                  </w14:solidFill>
                </w14:textFill>
              </w:rPr>
            </w:pPr>
            <w:r>
              <w:rPr>
                <w:rFonts w:hint="eastAsia"/>
                <w:color w:val="000000" w:themeColor="text1"/>
                <w:lang w:val="en-US" w:eastAsia="zh-CN"/>
                <w14:textFill>
                  <w14:solidFill>
                    <w14:schemeClr w14:val="tx1"/>
                  </w14:solidFill>
                </w14:textFill>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*开课院系</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（School）</w:t>
            </w:r>
          </w:p>
        </w:tc>
        <w:tc>
          <w:tcPr>
            <w:tcW w:w="6671" w:type="dxa"/>
            <w:gridSpan w:val="7"/>
            <w:vAlign w:val="center"/>
          </w:tcPr>
          <w:p>
            <w:pP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（Instructor）</w:t>
            </w:r>
          </w:p>
        </w:tc>
        <w:tc>
          <w:tcPr>
            <w:tcW w:w="2472" w:type="dxa"/>
            <w:gridSpan w:val="2"/>
            <w:vAlign w:val="center"/>
          </w:tcPr>
          <w:p>
            <w:pP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汪云霞</w:t>
            </w:r>
          </w:p>
        </w:tc>
        <w:tc>
          <w:tcPr>
            <w:tcW w:w="1859"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课程网址</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Course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ebpage</w:t>
            </w:r>
            <w:r>
              <w:rPr>
                <w:rFonts w:hint="eastAsia"/>
                <w:color w:val="000000" w:themeColor="text1"/>
                <w14:textFill>
                  <w14:solidFill>
                    <w14:schemeClr w14:val="tx1"/>
                  </w14:solidFill>
                </w14:textFill>
              </w:rPr>
              <w:t>)</w:t>
            </w:r>
          </w:p>
        </w:tc>
        <w:tc>
          <w:tcPr>
            <w:tcW w:w="2331" w:type="dxa"/>
            <w:gridSpan w:val="2"/>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6671" w:type="dxa"/>
            <w:gridSpan w:val="7"/>
            <w:vAlign w:val="center"/>
          </w:tcPr>
          <w:p>
            <w:pPr>
              <w:spacing w:line="360" w:lineRule="auto"/>
              <w:rPr>
                <w:color w:val="000000" w:themeColor="text1"/>
                <w:sz w:val="24"/>
                <w14:textFill>
                  <w14:solidFill>
                    <w14:schemeClr w14:val="tx1"/>
                  </w14:solidFill>
                </w14:textFill>
              </w:rPr>
            </w:pPr>
            <w:r>
              <w:rPr>
                <w:rFonts w:hint="eastAsia" w:ascii="楷体" w:eastAsia="楷体"/>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引导学生阅读中国现代诗人的一些重要诗歌作品，如胡适、周作人、徐志摩、卞之琳、废名、戴望舒、穆旦、冯至、余光中、郑愁予、洛夫等，通过对这些诗人经典作品的细致分析和深入解读，让学生了解中国现代诗歌发展的历史脉络及基本艺术特征，辨析它与中国古典诗歌以及西方现代诗歌之间的区别与联系，从而对中国现代诗歌这一独特的文学领域有一定程度的认识，在此基础之上，对中国现代文学乃至现代思想文化有更深入的理解和体认。同时，也希望学生在经典的阅读中，怡情养性，获得审美的享受和情志的熏陶，并能逐渐提高其文学艺术鉴赏力，培养一定的诗性思维能力。</w:t>
            </w:r>
          </w:p>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jc w:val="center"/>
        </w:trPr>
        <w:tc>
          <w:tcPr>
            <w:tcW w:w="2118" w:type="dxa"/>
            <w:tcBorders>
              <w:bottom w:val="single" w:color="auto" w:sz="4" w:space="0"/>
            </w:tcBorders>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6671" w:type="dxa"/>
            <w:gridSpan w:val="7"/>
            <w:tcBorders>
              <w:bottom w:val="single" w:color="auto" w:sz="4" w:space="0"/>
            </w:tcBorders>
            <w:vAlign w:val="center"/>
          </w:tcPr>
          <w:p>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sz w:val="24"/>
                <w14:textFill>
                  <w14:solidFill>
                    <w14:schemeClr w14:val="tx1"/>
                  </w14:solidFill>
                </w14:textFill>
              </w:rPr>
              <w:t>This course is to guide students to read deeply and analyze in detailed some classical poets written by those important modern Chinese poets such as Hu Shi, Zhou Zuoren, Xu Zhimo, Bian Zhilin, Fei Ming, Dai Wangshu, Mu Dan, Feng Zhi, Yu Guangzhong, Zheng Chouyu, Luo Fu and so on, to understand the historical development of modern Chinese Poetry and its artistic principle, to realize the relationship between modern Chinese poetry and the classical Chinese poetry and  modern west poetry, and thus to have a better awareness and knowledge of this special literature field and even the whole modern Chinese literature and modern Chinese thought. It also aims to help students to enjoy the aesthetic and emotional nurturing, to increase their appreciation of literature and art, to develop a certain degree of poetic thinking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8789" w:type="dxa"/>
            <w:gridSpan w:val="8"/>
            <w:shd w:val="clear" w:color="auto" w:fill="D8D8D8"/>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课程教学大纲（C</w:t>
            </w:r>
            <w:r>
              <w:rPr>
                <w:color w:val="000000" w:themeColor="text1"/>
                <w14:textFill>
                  <w14:solidFill>
                    <w14:schemeClr w14:val="tx1"/>
                  </w14:solidFill>
                </w14:textFill>
              </w:rPr>
              <w:t xml:space="preserve">ourse </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yllabus</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jc w:val="center"/>
        </w:trPr>
        <w:tc>
          <w:tcPr>
            <w:tcW w:w="2118" w:type="dxa"/>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*学习目标(Learning Outcomes)</w:t>
            </w:r>
          </w:p>
        </w:tc>
        <w:tc>
          <w:tcPr>
            <w:tcW w:w="6671" w:type="dxa"/>
            <w:gridSpan w:val="7"/>
            <w:vAlign w:val="center"/>
          </w:tcPr>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1．了解现代诗的基本要素，掌握分析现代诗的一些基本技巧与方法。</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2．阅读中国现代经典诗人诗作，提高文学感受力与鉴赏力。</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3．通过现代诗歌，了解中国现代人的思想与情感，了解现代社会历史与文化变迁。</w:t>
            </w:r>
          </w:p>
          <w:p>
            <w:pPr>
              <w:spacing w:line="360" w:lineRule="auto"/>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4．在中西比较的视野中，更好地认识中国现代诗歌的现代性特征。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vAlign w:val="center"/>
          </w:tcPr>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*教学内容、进度安排(</w:t>
            </w:r>
            <w:r>
              <w:rPr>
                <w:color w:val="000000" w:themeColor="text1"/>
                <w14:textFill>
                  <w14:solidFill>
                    <w14:schemeClr w14:val="tx1"/>
                  </w14:solidFill>
                </w14:textFill>
              </w:rPr>
              <w:t>Class Schedule</w:t>
            </w:r>
            <w:r>
              <w:rPr>
                <w:rFonts w:hint="eastAsia"/>
                <w:color w:val="000000" w:themeColor="text1"/>
                <w14:textFill>
                  <w14:solidFill>
                    <w14:schemeClr w14:val="tx1"/>
                  </w14:solidFill>
                </w14:textFill>
              </w:rPr>
              <w:t>)</w:t>
            </w:r>
          </w:p>
        </w:tc>
        <w:tc>
          <w:tcPr>
            <w:tcW w:w="6671" w:type="dxa"/>
            <w:gridSpan w:val="7"/>
            <w:vAlign w:val="center"/>
          </w:tcPr>
          <w:p>
            <w:pPr>
              <w:rPr>
                <w:color w:val="000000" w:themeColor="text1"/>
                <w14:textFill>
                  <w14:solidFill>
                    <w14:schemeClr w14:val="tx1"/>
                  </w14:solidFill>
                </w14:textFill>
              </w:rPr>
            </w:pP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第一章：现代诗的基本特征（6课时）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 分行：“有意味的形式” </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 韵律：“内在生命的律动”</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 意象：“象征的森林”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 情境：“你站在桥上看风景”</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第二章：中国现代诗歌发展的历史脉络（2课时）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现代诗的发生——从古典到现代的嬗变</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现代纯诗艺术的探索与发展（初期象征派、新月派、现代派、九叶诗派）</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现代诗阐释的多重维度：“世界—文本—作者—读者”</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主要分析方法：英美新批评的文本细读法</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第三章：寂寞主题的诗（6课时）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 古典与现代的寂寞（以废名与李商隐为例）</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感性诗人与知性诗人的寂寞（以戴望舒、卞之琳为例）</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寂寞：存在之思（以郑敏、穆旦、杜运燮等为例）</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第四章：爱情主题的诗（8课时）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 关系、时间与创造：卞之琳诗中的爱情哲学</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 男性诗人的女性想象：现代诗中的双性人格（卞之琳、戴望舒、何其芳）</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3.“可能”与“不可能”的张力：读穆旦的《诗八首》</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4.“美丽的错误”：读郑愁予的《错误》</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第五章：自我主题的诗（10课时）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1.大时代里的孤独者：胡适及其《尝试集》</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2.“过去的生命”：读周作人的诗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3.“生命揶揄的神秘与悲哀的美丽”：读李金发的诗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 伊卡洛斯的欢愉：读徐志摩的《黄鹂》</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5. 影响的焦虑：读徐志摩的《杜鹃》</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6. 林徽因的温润风华：《别丢掉》的本事阅读</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7. 狼之独舞：读纪弦的诗</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第六章：民族国家主题的诗（6课时）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 中国现代诗歌中“民族国家——情人”的喻体形象</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 “叫我如何不想她”：读刘半农的诗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3.“我为我心爱的人儿，燃到了这般模样”：读郭沫若的诗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4.“我要赞美我如花的祖国”：读闻一多的诗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5. 1940年代诗人的家国咏叹：“残损的手掌”、“带血的喉咙”和“眼里常含泪水”（戴望舒、穆旦和艾青）</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第七章：知性主题的诗（8课时）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 西南联大诗歌的“现实、象征与玄学”</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穆旦：中国诗人与“非中国性”</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3.</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冯至的蜕变：从“最为杰出的抒情诗人”到“沉思的诗</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4.《十四行集》：一部“诗化的哲学”</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第八章：中国现代诗歌的现代性思考（2课时）</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1.中国现代诗歌的总体成就与意义</w:t>
            </w:r>
          </w:p>
          <w:p>
            <w:pPr>
              <w:spacing w:line="360" w:lineRule="auto"/>
              <w:rPr>
                <w:b/>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2.中国现代诗歌的民族性与世界性</w:t>
            </w:r>
          </w:p>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*作业和评分(Assignments and Grading)</w:t>
            </w:r>
          </w:p>
          <w:p>
            <w:pPr>
              <w:jc w:val="center"/>
              <w:rPr>
                <w:color w:val="000000" w:themeColor="text1"/>
                <w14:textFill>
                  <w14:solidFill>
                    <w14:schemeClr w14:val="tx1"/>
                  </w14:solidFill>
                </w14:textFill>
              </w:rPr>
            </w:pPr>
          </w:p>
        </w:tc>
        <w:tc>
          <w:tcPr>
            <w:tcW w:w="6671" w:type="dxa"/>
            <w:gridSpan w:val="7"/>
            <w:vAlign w:val="center"/>
          </w:tcPr>
          <w:p>
            <w:pPr>
              <w:spacing w:line="360" w:lineRule="auto"/>
              <w:jc w:val="left"/>
              <w:rPr>
                <w:color w:val="000000" w:themeColor="text1"/>
                <w14:textFill>
                  <w14:solidFill>
                    <w14:schemeClr w14:val="tx1"/>
                  </w14:solidFill>
                </w14:textFill>
              </w:rPr>
            </w:pPr>
          </w:p>
          <w:p>
            <w:pPr>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最终成绩=平时成绩（50%）+期末论文成绩（50%）</w:t>
            </w:r>
          </w:p>
          <w:p>
            <w:pPr>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平时成绩=平时作业（30%）+课堂发言及讨论（40%）+实践环节展示（朗诵、采访、诗歌创作：30%）</w:t>
            </w:r>
          </w:p>
          <w:p>
            <w:pPr>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期末成绩=课程论文（要求遵守学术规范，观点明确，能够对诗歌作品进行个性化的分析和解读，字数不少于3000。）</w:t>
            </w:r>
          </w:p>
          <w:p>
            <w:pPr>
              <w:spacing w:line="360" w:lineRule="auto"/>
              <w:jc w:val="left"/>
              <w:rPr>
                <w:color w:val="000000" w:themeColor="text1"/>
                <w14:textFill>
                  <w14:solidFill>
                    <w14:schemeClr w14:val="tx1"/>
                  </w14:solidFill>
                </w14:textFill>
              </w:rPr>
            </w:pPr>
          </w:p>
          <w:p>
            <w:pPr>
              <w:jc w:val="left"/>
              <w:rPr>
                <w:color w:val="000000" w:themeColor="text1"/>
                <w14:textFill>
                  <w14:solidFill>
                    <w14:schemeClr w14:val="tx1"/>
                  </w14:solidFill>
                </w14:textFill>
              </w:rPr>
            </w:pPr>
          </w:p>
          <w:p>
            <w:pPr>
              <w:jc w:val="left"/>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*教材或参考资料(Textbooks &amp; Other Materials)</w:t>
            </w:r>
          </w:p>
        </w:tc>
        <w:tc>
          <w:tcPr>
            <w:tcW w:w="6671" w:type="dxa"/>
            <w:gridSpan w:val="7"/>
            <w:vAlign w:val="center"/>
          </w:tcPr>
          <w:p>
            <w:pPr>
              <w:spacing w:line="360" w:lineRule="auto"/>
              <w:rPr>
                <w:color w:val="000000" w:themeColor="text1"/>
                <w:sz w:val="24"/>
                <w14:textFill>
                  <w14:solidFill>
                    <w14:schemeClr w14:val="tx1"/>
                  </w14:solidFill>
                </w14:textFill>
              </w:rPr>
            </w:pP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1.汪云霞：《知性诗学与中国现代诗歌》，上海世纪出版集团，2009年。</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2.龙泉明：《中国新诗流变论》，人民文学出版社，2003年。</w:t>
            </w:r>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3.龙泉明：《中国新诗名作导读》，长江文艺出版社，2003年。</w:t>
            </w:r>
          </w:p>
          <w:p>
            <w:pPr>
              <w:spacing w:line="360" w:lineRule="auto"/>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4.王毅：《中国现代主义诗歌史论》，西南师范大学出版社，1998年。</w:t>
            </w:r>
          </w:p>
          <w:p>
            <w:pPr>
              <w:jc w:val="left"/>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其它（More）</w:t>
            </w:r>
          </w:p>
        </w:tc>
        <w:tc>
          <w:tcPr>
            <w:tcW w:w="6671" w:type="dxa"/>
            <w:gridSpan w:val="7"/>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jc w:val="center"/>
        </w:trPr>
        <w:tc>
          <w:tcPr>
            <w:tcW w:w="2118"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备注（Notes）</w:t>
            </w:r>
          </w:p>
        </w:tc>
        <w:tc>
          <w:tcPr>
            <w:tcW w:w="6671" w:type="dxa"/>
            <w:gridSpan w:val="7"/>
            <w:vAlign w:val="center"/>
          </w:tcPr>
          <w:p>
            <w:pPr>
              <w:jc w:val="center"/>
              <w:rPr>
                <w:color w:val="000000" w:themeColor="text1"/>
                <w14:textFill>
                  <w14:solidFill>
                    <w14:schemeClr w14:val="tx1"/>
                  </w14:solidFill>
                </w14:textFill>
              </w:rPr>
            </w:pPr>
          </w:p>
        </w:tc>
      </w:tr>
    </w:tbl>
    <w:p>
      <w:pPr>
        <w:spacing w:before="240"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p>
      <w:pPr>
        <w:adjustRightInd w:val="0"/>
        <w:snapToGrid w:val="0"/>
        <w:spacing w:line="360" w:lineRule="auto"/>
        <w:jc w:val="center"/>
        <w:rPr>
          <w:sz w:val="44"/>
          <w:szCs w:val="44"/>
        </w:rPr>
      </w:pPr>
    </w:p>
    <w:p/>
    <w:sectPr>
      <w:pgSz w:w="11906" w:h="16838"/>
      <w:pgMar w:top="1418" w:right="1418" w:bottom="1418"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50"/>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A0"/>
    <w:rsid w:val="00677CFE"/>
    <w:rsid w:val="006F35A0"/>
    <w:rsid w:val="00F9020C"/>
    <w:rsid w:val="4FF466F3"/>
    <w:rsid w:val="6D1518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449</Words>
  <Characters>2565</Characters>
  <Lines>21</Lines>
  <Paragraphs>6</Paragraphs>
  <TotalTime>0</TotalTime>
  <ScaleCrop>false</ScaleCrop>
  <LinksUpToDate>false</LinksUpToDate>
  <CharactersWithSpaces>3008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2018-11-15T13:56:00Z</dcterms:created>
  <dc:creator>吴</dc:creator>
  <cp:lastModifiedBy>QY</cp:lastModifiedBy>
  <dcterms:modified xsi:type="dcterms:W3CDTF">2018-12-04T07:00:01Z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